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bookmarkStart w:id="0" w:name="_GoBack"/>
      <w:bookmarkEnd w:id="0"/>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982C35" w:rsidP="004C7868">
            <w:pPr>
              <w:pStyle w:val="FileNumber0"/>
              <w:rPr>
                <w:sz w:val="28"/>
                <w:u w:val="single"/>
                <w:rtl/>
              </w:rPr>
            </w:pPr>
            <w:r>
              <w:rPr>
                <w:u w:val="single"/>
                <w:rtl/>
              </w:rPr>
              <w:t>בבית המשפט העליון בשבתו כבית משפט לערעורים אזרחיים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982C35">
            <w:pPr>
              <w:pStyle w:val="FileNumber"/>
              <w:rPr>
                <w:sz w:val="28"/>
                <w:szCs w:val="28"/>
              </w:rPr>
            </w:pPr>
            <w:bookmarkStart w:id="1" w:name="casename_body"/>
            <w:r>
              <w:rPr>
                <w:sz w:val="28"/>
                <w:szCs w:val="28"/>
                <w:rtl/>
              </w:rPr>
              <w:t>ע"א  4354/22</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2983"/>
        <w:gridCol w:w="5381"/>
      </w:tblGrid>
      <w:tr w:rsidR="00036227" w:rsidTr="00FC594E">
        <w:trPr>
          <w:trHeight w:val="287"/>
        </w:trPr>
        <w:tc>
          <w:tcPr>
            <w:tcW w:w="2983"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381" w:type="dxa"/>
          </w:tcPr>
          <w:p w:rsidR="00036227" w:rsidRDefault="00982C35">
            <w:pPr>
              <w:pStyle w:val="BodyRuller"/>
            </w:pPr>
            <w:r>
              <w:rPr>
                <w:rtl/>
              </w:rPr>
              <w:t>כבוד השופטת ע' ברון</w:t>
            </w:r>
          </w:p>
        </w:tc>
      </w:tr>
      <w:tr w:rsidR="00982C35" w:rsidTr="00FC594E">
        <w:trPr>
          <w:trHeight w:val="287"/>
        </w:trPr>
        <w:tc>
          <w:tcPr>
            <w:tcW w:w="2983" w:type="dxa"/>
          </w:tcPr>
          <w:p w:rsidR="00982C35" w:rsidRDefault="00982C35">
            <w:pPr>
              <w:pStyle w:val="BodyRuller"/>
              <w:rPr>
                <w:rtl/>
              </w:rPr>
            </w:pPr>
          </w:p>
        </w:tc>
        <w:tc>
          <w:tcPr>
            <w:tcW w:w="5381" w:type="dxa"/>
          </w:tcPr>
          <w:p w:rsidR="00982C35" w:rsidRDefault="00982C35">
            <w:pPr>
              <w:pStyle w:val="BodyRuller"/>
              <w:rPr>
                <w:rtl/>
              </w:rPr>
            </w:pPr>
            <w:r>
              <w:rPr>
                <w:rtl/>
              </w:rPr>
              <w:t xml:space="preserve">כבוד השופט ע' </w:t>
            </w:r>
            <w:proofErr w:type="spellStart"/>
            <w:r>
              <w:rPr>
                <w:rtl/>
              </w:rPr>
              <w:t>גרוסקופף</w:t>
            </w:r>
            <w:proofErr w:type="spellEnd"/>
          </w:p>
        </w:tc>
      </w:tr>
      <w:tr w:rsidR="00982C35" w:rsidTr="00FC594E">
        <w:trPr>
          <w:trHeight w:val="287"/>
        </w:trPr>
        <w:tc>
          <w:tcPr>
            <w:tcW w:w="2983" w:type="dxa"/>
          </w:tcPr>
          <w:p w:rsidR="00982C35" w:rsidRDefault="00982C35">
            <w:pPr>
              <w:pStyle w:val="BodyRuller"/>
              <w:rPr>
                <w:rtl/>
              </w:rPr>
            </w:pPr>
          </w:p>
        </w:tc>
        <w:tc>
          <w:tcPr>
            <w:tcW w:w="5381" w:type="dxa"/>
          </w:tcPr>
          <w:p w:rsidR="00982C35" w:rsidRDefault="00982C35">
            <w:pPr>
              <w:pStyle w:val="BodyRuller"/>
              <w:rPr>
                <w:rtl/>
              </w:rPr>
            </w:pPr>
            <w:r>
              <w:rPr>
                <w:rtl/>
              </w:rPr>
              <w:t>כבוד השופטת ר' רונן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2983"/>
        <w:gridCol w:w="5381"/>
      </w:tblGrid>
      <w:tr w:rsidR="00D00CB7" w:rsidTr="00FC594E">
        <w:trPr>
          <w:trHeight w:val="287"/>
        </w:trPr>
        <w:tc>
          <w:tcPr>
            <w:tcW w:w="2983" w:type="dxa"/>
          </w:tcPr>
          <w:p w:rsidR="00D00CB7" w:rsidRPr="00E75223" w:rsidRDefault="00982C35" w:rsidP="00DD6306">
            <w:pPr>
              <w:pStyle w:val="BodyRuller"/>
              <w:rPr>
                <w:rFonts w:ascii="David" w:hAnsi="David"/>
              </w:rPr>
            </w:pPr>
            <w:r>
              <w:rPr>
                <w:rFonts w:ascii="David" w:hAnsi="David"/>
                <w:rtl/>
              </w:rPr>
              <w:t>המערערים:</w:t>
            </w:r>
          </w:p>
        </w:tc>
        <w:tc>
          <w:tcPr>
            <w:tcW w:w="5381" w:type="dxa"/>
          </w:tcPr>
          <w:p w:rsidR="00D00CB7" w:rsidRDefault="00982C35" w:rsidP="00DD6306">
            <w:pPr>
              <w:pStyle w:val="BodyRuller"/>
            </w:pPr>
            <w:r>
              <w:rPr>
                <w:rtl/>
              </w:rPr>
              <w:t>1. פרופ' אלון טל</w:t>
            </w:r>
          </w:p>
        </w:tc>
      </w:tr>
      <w:tr w:rsidR="00982C35" w:rsidTr="00FC594E">
        <w:trPr>
          <w:trHeight w:val="287"/>
        </w:trPr>
        <w:tc>
          <w:tcPr>
            <w:tcW w:w="2983" w:type="dxa"/>
          </w:tcPr>
          <w:p w:rsidR="00982C35" w:rsidRDefault="00982C35" w:rsidP="00DD6306">
            <w:pPr>
              <w:pStyle w:val="BodyRuller"/>
              <w:rPr>
                <w:rFonts w:ascii="David" w:hAnsi="David"/>
                <w:rtl/>
              </w:rPr>
            </w:pPr>
          </w:p>
        </w:tc>
        <w:tc>
          <w:tcPr>
            <w:tcW w:w="5381" w:type="dxa"/>
          </w:tcPr>
          <w:p w:rsidR="00982C35" w:rsidRDefault="00982C35" w:rsidP="00DD6306">
            <w:pPr>
              <w:pStyle w:val="BodyRuller"/>
              <w:rPr>
                <w:rtl/>
              </w:rPr>
            </w:pPr>
            <w:r>
              <w:rPr>
                <w:rtl/>
              </w:rPr>
              <w:t xml:space="preserve">2. ויליאם (ביל) </w:t>
            </w:r>
            <w:proofErr w:type="spellStart"/>
            <w:r>
              <w:rPr>
                <w:rtl/>
              </w:rPr>
              <w:t>סלוט</w:t>
            </w:r>
            <w:proofErr w:type="spellEnd"/>
          </w:p>
        </w:tc>
      </w:tr>
      <w:tr w:rsidR="00982C35" w:rsidTr="00FC594E">
        <w:trPr>
          <w:trHeight w:val="287"/>
        </w:trPr>
        <w:tc>
          <w:tcPr>
            <w:tcW w:w="2983" w:type="dxa"/>
          </w:tcPr>
          <w:p w:rsidR="00982C35" w:rsidRDefault="00982C35" w:rsidP="00DD6306">
            <w:pPr>
              <w:pStyle w:val="BodyRuller"/>
              <w:rPr>
                <w:rFonts w:ascii="David" w:hAnsi="David"/>
                <w:rtl/>
              </w:rPr>
            </w:pPr>
          </w:p>
        </w:tc>
        <w:tc>
          <w:tcPr>
            <w:tcW w:w="5381" w:type="dxa"/>
          </w:tcPr>
          <w:p w:rsidR="00982C35" w:rsidRDefault="00982C35" w:rsidP="00DD6306">
            <w:pPr>
              <w:pStyle w:val="BodyRuller"/>
              <w:rPr>
                <w:rtl/>
              </w:rPr>
            </w:pPr>
            <w:r>
              <w:rPr>
                <w:rtl/>
              </w:rPr>
              <w:t xml:space="preserve">3. רותם </w:t>
            </w:r>
            <w:proofErr w:type="spellStart"/>
            <w:r>
              <w:rPr>
                <w:rtl/>
              </w:rPr>
              <w:t>סירקוביץ</w:t>
            </w:r>
            <w:proofErr w:type="spellEnd"/>
            <w:r>
              <w:rPr>
                <w:rtl/>
              </w:rPr>
              <w:t>'</w:t>
            </w:r>
          </w:p>
        </w:tc>
      </w:tr>
      <w:tr w:rsidR="00982C35" w:rsidTr="00FC594E">
        <w:trPr>
          <w:trHeight w:val="287"/>
        </w:trPr>
        <w:tc>
          <w:tcPr>
            <w:tcW w:w="2983" w:type="dxa"/>
          </w:tcPr>
          <w:p w:rsidR="00982C35" w:rsidRDefault="00982C35" w:rsidP="00DD6306">
            <w:pPr>
              <w:pStyle w:val="BodyRuller"/>
              <w:rPr>
                <w:rFonts w:ascii="David" w:hAnsi="David"/>
                <w:rtl/>
              </w:rPr>
            </w:pPr>
          </w:p>
        </w:tc>
        <w:tc>
          <w:tcPr>
            <w:tcW w:w="5381" w:type="dxa"/>
          </w:tcPr>
          <w:p w:rsidR="00982C35" w:rsidRDefault="00982C35" w:rsidP="00DD6306">
            <w:pPr>
              <w:pStyle w:val="BodyRuller"/>
              <w:rPr>
                <w:rtl/>
              </w:rPr>
            </w:pPr>
            <w:r>
              <w:rPr>
                <w:rtl/>
              </w:rPr>
              <w:t>4. פרופ' נח עפרון</w:t>
            </w:r>
          </w:p>
        </w:tc>
      </w:tr>
    </w:tbl>
    <w:p w:rsidR="00D00CB7" w:rsidRDefault="00D00CB7">
      <w:pPr>
        <w:pStyle w:val="Ruller3"/>
      </w:pPr>
    </w:p>
    <w:tbl>
      <w:tblPr>
        <w:bidiVisual/>
        <w:tblW w:w="8363" w:type="dxa"/>
        <w:tblLook w:val="0000" w:firstRow="0" w:lastRow="0" w:firstColumn="0" w:lastColumn="0" w:noHBand="0" w:noVBand="0"/>
      </w:tblPr>
      <w:tblGrid>
        <w:gridCol w:w="2983"/>
        <w:gridCol w:w="5380"/>
      </w:tblGrid>
      <w:tr w:rsidR="00036227" w:rsidTr="00FC594E">
        <w:tc>
          <w:tcPr>
            <w:tcW w:w="2983" w:type="dxa"/>
          </w:tcPr>
          <w:p w:rsidR="00036227" w:rsidRDefault="00036227">
            <w:pPr>
              <w:pStyle w:val="BodyRuller"/>
            </w:pPr>
          </w:p>
        </w:tc>
        <w:tc>
          <w:tcPr>
            <w:tcW w:w="5380"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2983"/>
        <w:gridCol w:w="5381"/>
      </w:tblGrid>
      <w:tr w:rsidR="0083345F" w:rsidTr="00FC594E">
        <w:trPr>
          <w:trHeight w:val="287"/>
        </w:trPr>
        <w:tc>
          <w:tcPr>
            <w:tcW w:w="2983" w:type="dxa"/>
          </w:tcPr>
          <w:p w:rsidR="0083345F" w:rsidRPr="00E75223" w:rsidRDefault="00982C35" w:rsidP="00FC594E">
            <w:pPr>
              <w:pStyle w:val="BodyRuller"/>
              <w:rPr>
                <w:rFonts w:ascii="David" w:hAnsi="David"/>
              </w:rPr>
            </w:pPr>
            <w:r>
              <w:rPr>
                <w:rFonts w:ascii="David" w:hAnsi="David"/>
                <w:rtl/>
              </w:rPr>
              <w:t>המשיב</w:t>
            </w:r>
            <w:r w:rsidR="00FC594E">
              <w:rPr>
                <w:rFonts w:ascii="David" w:hAnsi="David" w:hint="cs"/>
                <w:rtl/>
              </w:rPr>
              <w:t>ות</w:t>
            </w:r>
            <w:r>
              <w:rPr>
                <w:rFonts w:ascii="David" w:hAnsi="David"/>
                <w:rtl/>
              </w:rPr>
              <w:t>:</w:t>
            </w:r>
          </w:p>
        </w:tc>
        <w:tc>
          <w:tcPr>
            <w:tcW w:w="5381" w:type="dxa"/>
          </w:tcPr>
          <w:p w:rsidR="0083345F" w:rsidRDefault="00982C35" w:rsidP="00DD6306">
            <w:pPr>
              <w:pStyle w:val="BodyRuller"/>
            </w:pPr>
            <w:r>
              <w:rPr>
                <w:rtl/>
              </w:rPr>
              <w:t xml:space="preserve">1. רותם </w:t>
            </w:r>
            <w:proofErr w:type="spellStart"/>
            <w:r>
              <w:rPr>
                <w:rtl/>
              </w:rPr>
              <w:t>אמפרט</w:t>
            </w:r>
            <w:proofErr w:type="spellEnd"/>
            <w:r>
              <w:rPr>
                <w:rtl/>
              </w:rPr>
              <w:t xml:space="preserve"> נגב בע"מ</w:t>
            </w:r>
          </w:p>
        </w:tc>
      </w:tr>
      <w:tr w:rsidR="00982C35" w:rsidTr="00FC594E">
        <w:trPr>
          <w:trHeight w:val="287"/>
        </w:trPr>
        <w:tc>
          <w:tcPr>
            <w:tcW w:w="2983" w:type="dxa"/>
          </w:tcPr>
          <w:p w:rsidR="00982C35" w:rsidRDefault="00982C35" w:rsidP="00DD6306">
            <w:pPr>
              <w:pStyle w:val="BodyRuller"/>
              <w:rPr>
                <w:rFonts w:ascii="David" w:hAnsi="David"/>
                <w:rtl/>
              </w:rPr>
            </w:pPr>
          </w:p>
        </w:tc>
        <w:tc>
          <w:tcPr>
            <w:tcW w:w="5381" w:type="dxa"/>
          </w:tcPr>
          <w:p w:rsidR="00982C35" w:rsidRDefault="00982C35" w:rsidP="00DD6306">
            <w:pPr>
              <w:pStyle w:val="BodyRuller"/>
              <w:rPr>
                <w:rtl/>
              </w:rPr>
            </w:pPr>
            <w:r>
              <w:rPr>
                <w:rtl/>
              </w:rPr>
              <w:t xml:space="preserve">2. </w:t>
            </w:r>
            <w:proofErr w:type="spellStart"/>
            <w:r>
              <w:rPr>
                <w:rtl/>
              </w:rPr>
              <w:t>פריקלאס</w:t>
            </w:r>
            <w:proofErr w:type="spellEnd"/>
            <w:r>
              <w:rPr>
                <w:rtl/>
              </w:rPr>
              <w:t xml:space="preserve"> ים המלח בע"מ (בפירוק מרצון)</w:t>
            </w:r>
          </w:p>
        </w:tc>
      </w:tr>
    </w:tbl>
    <w:p w:rsidR="009C1E4E" w:rsidRDefault="009C1E4E" w:rsidP="009C1E4E">
      <w:pPr>
        <w:pStyle w:val="Ruller3"/>
        <w:rPr>
          <w:rtl/>
        </w:rPr>
      </w:pPr>
    </w:p>
    <w:tbl>
      <w:tblPr>
        <w:bidiVisual/>
        <w:tblW w:w="8364" w:type="dxa"/>
        <w:tblLayout w:type="fixed"/>
        <w:tblLook w:val="0000" w:firstRow="0" w:lastRow="0" w:firstColumn="0" w:lastColumn="0" w:noHBand="0" w:noVBand="0"/>
      </w:tblPr>
      <w:tblGrid>
        <w:gridCol w:w="2983"/>
        <w:gridCol w:w="5381"/>
      </w:tblGrid>
      <w:tr w:rsidR="009C1E4E" w:rsidTr="00305BA2">
        <w:trPr>
          <w:trHeight w:val="287"/>
        </w:trPr>
        <w:tc>
          <w:tcPr>
            <w:tcW w:w="2983" w:type="dxa"/>
          </w:tcPr>
          <w:p w:rsidR="009C1E4E" w:rsidRPr="00E75223" w:rsidRDefault="009C1E4E" w:rsidP="009C1E4E">
            <w:pPr>
              <w:pStyle w:val="BodyRuller"/>
              <w:rPr>
                <w:rFonts w:ascii="David" w:hAnsi="David"/>
              </w:rPr>
            </w:pPr>
            <w:r>
              <w:rPr>
                <w:rFonts w:ascii="David" w:hAnsi="David"/>
                <w:rtl/>
              </w:rPr>
              <w:t>ה</w:t>
            </w:r>
            <w:r>
              <w:rPr>
                <w:rFonts w:ascii="David" w:hAnsi="David" w:hint="cs"/>
                <w:rtl/>
              </w:rPr>
              <w:t>מתייצבת להליך</w:t>
            </w:r>
            <w:r>
              <w:rPr>
                <w:rFonts w:ascii="David" w:hAnsi="David"/>
                <w:rtl/>
              </w:rPr>
              <w:t>:</w:t>
            </w:r>
          </w:p>
        </w:tc>
        <w:tc>
          <w:tcPr>
            <w:tcW w:w="5381" w:type="dxa"/>
          </w:tcPr>
          <w:p w:rsidR="009C1E4E" w:rsidRDefault="009C1E4E" w:rsidP="00305BA2">
            <w:pPr>
              <w:pStyle w:val="BodyRuller"/>
            </w:pPr>
            <w:r>
              <w:rPr>
                <w:rFonts w:hint="cs"/>
                <w:rtl/>
              </w:rPr>
              <w:t>היועצת המשפטית לממשלה</w:t>
            </w:r>
          </w:p>
        </w:tc>
      </w:tr>
    </w:tbl>
    <w:p w:rsidR="0083345F" w:rsidRPr="009C1E4E" w:rsidRDefault="0083345F">
      <w:pPr>
        <w:pStyle w:val="Ruller3"/>
      </w:pPr>
    </w:p>
    <w:tbl>
      <w:tblPr>
        <w:bidiVisual/>
        <w:tblW w:w="0" w:type="auto"/>
        <w:tblInd w:w="2925" w:type="dxa"/>
        <w:tblLook w:val="0000" w:firstRow="0" w:lastRow="0" w:firstColumn="0" w:lastColumn="0" w:noHBand="0" w:noVBand="0"/>
      </w:tblPr>
      <w:tblGrid>
        <w:gridCol w:w="5387"/>
      </w:tblGrid>
      <w:tr w:rsidR="00036227" w:rsidTr="00FC594E">
        <w:tc>
          <w:tcPr>
            <w:tcW w:w="5387" w:type="dxa"/>
          </w:tcPr>
          <w:p w:rsidR="008855DD" w:rsidRDefault="00982C35" w:rsidP="008855DD">
            <w:pPr>
              <w:pStyle w:val="BodyRuller"/>
              <w:rPr>
                <w:sz w:val="24"/>
                <w:szCs w:val="24"/>
                <w:rtl/>
              </w:rPr>
            </w:pPr>
            <w:r>
              <w:rPr>
                <w:sz w:val="24"/>
                <w:szCs w:val="24"/>
                <w:rtl/>
              </w:rPr>
              <w:t xml:space="preserve">ערעור על פסק דינו של בית המשפט המחוזי באר שבע </w:t>
            </w:r>
          </w:p>
          <w:p w:rsidR="00916FF8" w:rsidRPr="00265F6E" w:rsidRDefault="00FC594E" w:rsidP="008855DD">
            <w:pPr>
              <w:pStyle w:val="BodyRuller"/>
              <w:jc w:val="both"/>
              <w:rPr>
                <w:sz w:val="24"/>
                <w:szCs w:val="24"/>
              </w:rPr>
            </w:pPr>
            <w:r>
              <w:rPr>
                <w:rFonts w:hint="cs"/>
                <w:sz w:val="24"/>
                <w:szCs w:val="24"/>
                <w:rtl/>
              </w:rPr>
              <w:t xml:space="preserve">(כבוד השופט </w:t>
            </w:r>
            <w:r w:rsidRPr="00FC594E">
              <w:rPr>
                <w:rFonts w:ascii="Century" w:hAnsi="Century" w:cs="Miriam" w:hint="cs"/>
                <w:b/>
                <w:szCs w:val="22"/>
                <w:rtl/>
              </w:rPr>
              <w:t>ג' גדעון</w:t>
            </w:r>
            <w:r>
              <w:rPr>
                <w:rFonts w:hint="cs"/>
                <w:sz w:val="24"/>
                <w:szCs w:val="24"/>
                <w:rtl/>
              </w:rPr>
              <w:t xml:space="preserve">) </w:t>
            </w:r>
            <w:r w:rsidR="00982C35">
              <w:rPr>
                <w:sz w:val="24"/>
                <w:szCs w:val="24"/>
                <w:rtl/>
              </w:rPr>
              <w:t>מיום 21.</w:t>
            </w:r>
            <w:r>
              <w:rPr>
                <w:rFonts w:hint="cs"/>
                <w:sz w:val="24"/>
                <w:szCs w:val="24"/>
                <w:rtl/>
              </w:rPr>
              <w:t>4</w:t>
            </w:r>
            <w:r w:rsidR="00982C35">
              <w:rPr>
                <w:sz w:val="24"/>
                <w:szCs w:val="24"/>
                <w:rtl/>
              </w:rPr>
              <w:t>.2022 ב</w:t>
            </w:r>
            <w:r>
              <w:rPr>
                <w:rFonts w:hint="cs"/>
                <w:sz w:val="24"/>
                <w:szCs w:val="24"/>
                <w:rtl/>
              </w:rPr>
              <w:t>-</w:t>
            </w:r>
            <w:r w:rsidR="00982C35">
              <w:rPr>
                <w:sz w:val="24"/>
                <w:szCs w:val="24"/>
                <w:rtl/>
              </w:rPr>
              <w:t>ת</w:t>
            </w:r>
            <w:r>
              <w:rPr>
                <w:rFonts w:hint="cs"/>
                <w:sz w:val="24"/>
                <w:szCs w:val="24"/>
                <w:rtl/>
              </w:rPr>
              <w:t>"</w:t>
            </w:r>
            <w:r w:rsidR="00982C35">
              <w:rPr>
                <w:sz w:val="24"/>
                <w:szCs w:val="24"/>
                <w:rtl/>
              </w:rPr>
              <w:t>צ  10418-03-18</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3"/>
        <w:gridCol w:w="2670"/>
        <w:gridCol w:w="2710"/>
      </w:tblGrid>
      <w:tr w:rsidR="008C2F11" w:rsidRPr="00FC594E" w:rsidTr="00FC594E">
        <w:tc>
          <w:tcPr>
            <w:tcW w:w="2983" w:type="dxa"/>
            <w:tcBorders>
              <w:top w:val="nil"/>
              <w:left w:val="nil"/>
              <w:bottom w:val="nil"/>
              <w:right w:val="nil"/>
            </w:tcBorders>
          </w:tcPr>
          <w:p w:rsidR="008C2F11" w:rsidRPr="00FC594E" w:rsidRDefault="008C2F11">
            <w:pPr>
              <w:pStyle w:val="BodyRuller"/>
              <w:rPr>
                <w:sz w:val="24"/>
                <w:szCs w:val="24"/>
              </w:rPr>
            </w:pPr>
            <w:r w:rsidRPr="00FC594E">
              <w:rPr>
                <w:sz w:val="24"/>
                <w:szCs w:val="24"/>
                <w:rtl/>
              </w:rPr>
              <w:t>תאריך הישיבה:</w:t>
            </w:r>
          </w:p>
        </w:tc>
        <w:tc>
          <w:tcPr>
            <w:tcW w:w="2670" w:type="dxa"/>
            <w:tcBorders>
              <w:top w:val="nil"/>
              <w:left w:val="nil"/>
              <w:bottom w:val="nil"/>
              <w:right w:val="nil"/>
            </w:tcBorders>
          </w:tcPr>
          <w:p w:rsidR="008C2F11" w:rsidRPr="00FC594E" w:rsidRDefault="00FC594E" w:rsidP="00FC594E">
            <w:pPr>
              <w:pStyle w:val="BodyRuller"/>
              <w:rPr>
                <w:sz w:val="24"/>
                <w:szCs w:val="24"/>
                <w:rtl/>
              </w:rPr>
            </w:pPr>
            <w:r w:rsidRPr="00FC594E">
              <w:rPr>
                <w:rFonts w:hint="cs"/>
                <w:sz w:val="24"/>
                <w:szCs w:val="24"/>
                <w:rtl/>
              </w:rPr>
              <w:t>ט</w:t>
            </w:r>
            <w:r w:rsidR="00982C35" w:rsidRPr="00FC594E">
              <w:rPr>
                <w:sz w:val="24"/>
                <w:szCs w:val="24"/>
                <w:rtl/>
              </w:rPr>
              <w:t>' ב</w:t>
            </w:r>
            <w:r w:rsidRPr="00FC594E">
              <w:rPr>
                <w:rFonts w:hint="cs"/>
                <w:sz w:val="24"/>
                <w:szCs w:val="24"/>
                <w:rtl/>
              </w:rPr>
              <w:t>טבת</w:t>
            </w:r>
            <w:r w:rsidR="00982C35" w:rsidRPr="00FC594E">
              <w:rPr>
                <w:sz w:val="24"/>
                <w:szCs w:val="24"/>
                <w:rtl/>
              </w:rPr>
              <w:t xml:space="preserve"> </w:t>
            </w:r>
            <w:proofErr w:type="spellStart"/>
            <w:r w:rsidR="00982C35" w:rsidRPr="00FC594E">
              <w:rPr>
                <w:sz w:val="24"/>
                <w:szCs w:val="24"/>
                <w:rtl/>
              </w:rPr>
              <w:t>ה</w:t>
            </w:r>
            <w:r w:rsidRPr="00FC594E">
              <w:rPr>
                <w:rFonts w:hint="cs"/>
                <w:sz w:val="24"/>
                <w:szCs w:val="24"/>
                <w:rtl/>
              </w:rPr>
              <w:t>תשפ"ג</w:t>
            </w:r>
            <w:proofErr w:type="spellEnd"/>
            <w:r w:rsidR="008C2F11" w:rsidRPr="00FC594E">
              <w:rPr>
                <w:sz w:val="24"/>
                <w:szCs w:val="24"/>
              </w:rPr>
              <w:t xml:space="preserve">       </w:t>
            </w:r>
          </w:p>
        </w:tc>
        <w:tc>
          <w:tcPr>
            <w:tcW w:w="2710" w:type="dxa"/>
            <w:tcBorders>
              <w:top w:val="nil"/>
              <w:left w:val="nil"/>
              <w:bottom w:val="nil"/>
              <w:right w:val="nil"/>
            </w:tcBorders>
          </w:tcPr>
          <w:p w:rsidR="008C2F11" w:rsidRPr="00FC594E" w:rsidRDefault="00FC594E">
            <w:pPr>
              <w:pStyle w:val="BodyRuller"/>
              <w:rPr>
                <w:sz w:val="24"/>
                <w:szCs w:val="24"/>
                <w:rtl/>
              </w:rPr>
            </w:pPr>
            <w:r w:rsidRPr="00FC594E">
              <w:rPr>
                <w:rFonts w:hint="cs"/>
                <w:sz w:val="24"/>
                <w:szCs w:val="24"/>
                <w:rtl/>
              </w:rPr>
              <w:t>(2.1.2023)</w:t>
            </w:r>
          </w:p>
        </w:tc>
      </w:tr>
    </w:tbl>
    <w:p w:rsidR="00916FF8" w:rsidRPr="00FC594E" w:rsidRDefault="00916FF8">
      <w:pPr>
        <w:pStyle w:val="Ruller3"/>
        <w:rPr>
          <w:sz w:val="24"/>
          <w:szCs w:val="24"/>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3"/>
        <w:gridCol w:w="5380"/>
      </w:tblGrid>
      <w:tr w:rsidR="00036227" w:rsidTr="00FC594E">
        <w:tc>
          <w:tcPr>
            <w:tcW w:w="2983" w:type="dxa"/>
            <w:tcBorders>
              <w:top w:val="nil"/>
              <w:left w:val="nil"/>
              <w:bottom w:val="nil"/>
              <w:right w:val="nil"/>
            </w:tcBorders>
          </w:tcPr>
          <w:p w:rsidR="00036227" w:rsidRDefault="00982C35">
            <w:pPr>
              <w:pStyle w:val="BodyRuller"/>
            </w:pPr>
            <w:r>
              <w:rPr>
                <w:rtl/>
              </w:rPr>
              <w:t>בשם המערערים:</w:t>
            </w:r>
          </w:p>
        </w:tc>
        <w:tc>
          <w:tcPr>
            <w:tcW w:w="5380" w:type="dxa"/>
            <w:tcBorders>
              <w:top w:val="nil"/>
              <w:left w:val="nil"/>
              <w:bottom w:val="nil"/>
              <w:right w:val="nil"/>
            </w:tcBorders>
          </w:tcPr>
          <w:p w:rsidR="00FC594E" w:rsidRDefault="00982C35" w:rsidP="00FC594E">
            <w:pPr>
              <w:pStyle w:val="BodyRuller"/>
              <w:rPr>
                <w:rtl/>
              </w:rPr>
            </w:pPr>
            <w:r>
              <w:rPr>
                <w:rtl/>
              </w:rPr>
              <w:t xml:space="preserve">עו"ד </w:t>
            </w:r>
            <w:r w:rsidR="00FC594E">
              <w:rPr>
                <w:rFonts w:hint="cs"/>
                <w:rtl/>
              </w:rPr>
              <w:t xml:space="preserve">מיכאל </w:t>
            </w:r>
            <w:r>
              <w:rPr>
                <w:rtl/>
              </w:rPr>
              <w:t>בך</w:t>
            </w:r>
            <w:r w:rsidR="00FC594E">
              <w:rPr>
                <w:rFonts w:hint="cs"/>
                <w:rtl/>
              </w:rPr>
              <w:t xml:space="preserve">; עו"ד רון </w:t>
            </w:r>
            <w:proofErr w:type="spellStart"/>
            <w:r w:rsidR="00FC594E">
              <w:rPr>
                <w:rFonts w:hint="cs"/>
                <w:rtl/>
              </w:rPr>
              <w:t>לדרמן</w:t>
            </w:r>
            <w:proofErr w:type="spellEnd"/>
            <w:r w:rsidR="00FC594E">
              <w:rPr>
                <w:rFonts w:hint="cs"/>
                <w:rtl/>
              </w:rPr>
              <w:t xml:space="preserve">; </w:t>
            </w:r>
          </w:p>
          <w:p w:rsidR="00036227" w:rsidRDefault="00FC594E" w:rsidP="00FC594E">
            <w:pPr>
              <w:pStyle w:val="BodyRuller"/>
            </w:pPr>
            <w:r>
              <w:rPr>
                <w:rFonts w:hint="cs"/>
                <w:rtl/>
              </w:rPr>
              <w:t>עו"ד אופיר עמיאל</w:t>
            </w:r>
          </w:p>
        </w:tc>
      </w:tr>
      <w:tr w:rsidR="00982C35" w:rsidTr="00FC594E">
        <w:tc>
          <w:tcPr>
            <w:tcW w:w="2983" w:type="dxa"/>
            <w:tcBorders>
              <w:top w:val="nil"/>
              <w:left w:val="nil"/>
              <w:bottom w:val="nil"/>
              <w:right w:val="nil"/>
            </w:tcBorders>
          </w:tcPr>
          <w:p w:rsidR="00982C35" w:rsidRDefault="00FC594E">
            <w:pPr>
              <w:pStyle w:val="BodyRuller"/>
            </w:pPr>
            <w:r>
              <w:rPr>
                <w:rFonts w:hint="cs"/>
                <w:rtl/>
              </w:rPr>
              <w:t>בשם המשיבות:</w:t>
            </w:r>
          </w:p>
        </w:tc>
        <w:tc>
          <w:tcPr>
            <w:tcW w:w="5380" w:type="dxa"/>
            <w:tcBorders>
              <w:top w:val="nil"/>
              <w:left w:val="nil"/>
              <w:bottom w:val="nil"/>
              <w:right w:val="nil"/>
            </w:tcBorders>
          </w:tcPr>
          <w:p w:rsidR="00FC594E" w:rsidRDefault="00982C35" w:rsidP="00FC594E">
            <w:pPr>
              <w:pStyle w:val="BodyRuller"/>
              <w:rPr>
                <w:rtl/>
              </w:rPr>
            </w:pPr>
            <w:r>
              <w:rPr>
                <w:rtl/>
              </w:rPr>
              <w:t xml:space="preserve">עו"ד </w:t>
            </w:r>
            <w:r w:rsidR="00FC594E">
              <w:rPr>
                <w:rFonts w:hint="cs"/>
                <w:rtl/>
              </w:rPr>
              <w:t xml:space="preserve">אורי שורק; עו"ד מיתר </w:t>
            </w:r>
            <w:proofErr w:type="spellStart"/>
            <w:r w:rsidR="00FC594E">
              <w:rPr>
                <w:rFonts w:hint="cs"/>
                <w:rtl/>
              </w:rPr>
              <w:t>קורמן</w:t>
            </w:r>
            <w:proofErr w:type="spellEnd"/>
            <w:r w:rsidR="00FC594E">
              <w:rPr>
                <w:rFonts w:hint="cs"/>
                <w:rtl/>
              </w:rPr>
              <w:t xml:space="preserve">; </w:t>
            </w:r>
          </w:p>
          <w:p w:rsidR="00982C35" w:rsidRDefault="00FC594E" w:rsidP="00FC594E">
            <w:pPr>
              <w:pStyle w:val="BodyRuller"/>
              <w:rPr>
                <w:rtl/>
              </w:rPr>
            </w:pPr>
            <w:r>
              <w:rPr>
                <w:rFonts w:hint="cs"/>
                <w:rtl/>
              </w:rPr>
              <w:t>עו"ד רם שחורי</w:t>
            </w:r>
          </w:p>
        </w:tc>
      </w:tr>
      <w:tr w:rsidR="009C1E4E" w:rsidTr="00FC594E">
        <w:tc>
          <w:tcPr>
            <w:tcW w:w="2983" w:type="dxa"/>
            <w:tcBorders>
              <w:top w:val="nil"/>
              <w:left w:val="nil"/>
              <w:bottom w:val="nil"/>
              <w:right w:val="nil"/>
            </w:tcBorders>
          </w:tcPr>
          <w:p w:rsidR="009C1E4E" w:rsidRDefault="009C1E4E">
            <w:pPr>
              <w:pStyle w:val="BodyRuller"/>
              <w:rPr>
                <w:rtl/>
              </w:rPr>
            </w:pPr>
            <w:r>
              <w:rPr>
                <w:rFonts w:hint="cs"/>
                <w:rtl/>
              </w:rPr>
              <w:t>בשם היועצת המשפטית לממשלה:</w:t>
            </w:r>
          </w:p>
        </w:tc>
        <w:tc>
          <w:tcPr>
            <w:tcW w:w="5380" w:type="dxa"/>
            <w:tcBorders>
              <w:top w:val="nil"/>
              <w:left w:val="nil"/>
              <w:bottom w:val="nil"/>
              <w:right w:val="nil"/>
            </w:tcBorders>
          </w:tcPr>
          <w:p w:rsidR="009C1E4E" w:rsidRDefault="009C1E4E" w:rsidP="00FC594E">
            <w:pPr>
              <w:pStyle w:val="BodyRuller"/>
              <w:rPr>
                <w:rtl/>
              </w:rPr>
            </w:pPr>
          </w:p>
          <w:p w:rsidR="009C1E4E" w:rsidRDefault="009C1E4E" w:rsidP="00FC594E">
            <w:pPr>
              <w:pStyle w:val="BodyRuller"/>
              <w:rPr>
                <w:rtl/>
              </w:rPr>
            </w:pPr>
            <w:r>
              <w:rPr>
                <w:rFonts w:hint="cs"/>
                <w:rtl/>
              </w:rPr>
              <w:t>עו"ד יואב שחם</w:t>
            </w:r>
          </w:p>
        </w:tc>
      </w:tr>
    </w:tbl>
    <w:p w:rsidR="00916FF8" w:rsidRDefault="00916FF8">
      <w:pPr>
        <w:pStyle w:val="Ruller3"/>
      </w:pPr>
    </w:p>
    <w:tbl>
      <w:tblPr>
        <w:bidiVisual/>
        <w:tblW w:w="8363" w:type="dxa"/>
        <w:tblLook w:val="0000" w:firstRow="0" w:lastRow="0" w:firstColumn="0" w:lastColumn="0" w:noHBand="0" w:noVBand="0"/>
      </w:tblPr>
      <w:tblGrid>
        <w:gridCol w:w="8363"/>
      </w:tblGrid>
      <w:tr w:rsidR="00036227" w:rsidTr="00FC594E">
        <w:tc>
          <w:tcPr>
            <w:tcW w:w="8363" w:type="dxa"/>
          </w:tcPr>
          <w:p w:rsidR="00916FF8" w:rsidRDefault="00982C35">
            <w:pPr>
              <w:pStyle w:val="DocumentHead"/>
            </w:pPr>
            <w:bookmarkStart w:id="2" w:name="secretary"/>
            <w:bookmarkStart w:id="3" w:name="BeginProtocol"/>
            <w:bookmarkEnd w:id="2"/>
            <w:bookmarkEnd w:id="3"/>
            <w:r>
              <w:rPr>
                <w:rtl/>
              </w:rPr>
              <w:t>פסק-דין</w:t>
            </w:r>
          </w:p>
        </w:tc>
      </w:tr>
    </w:tbl>
    <w:p w:rsidR="00725122" w:rsidRDefault="00725122" w:rsidP="00725122">
      <w:pPr>
        <w:pStyle w:val="BODYVERDICT"/>
      </w:pPr>
    </w:p>
    <w:p w:rsidR="00725122" w:rsidRPr="00503A3E" w:rsidRDefault="00725122" w:rsidP="00725122">
      <w:pPr>
        <w:pStyle w:val="BODYVERDICT"/>
        <w:rPr>
          <w:rFonts w:cs="Miriam"/>
          <w:sz w:val="24"/>
          <w:szCs w:val="24"/>
          <w:u w:val="single"/>
          <w:rtl/>
        </w:rPr>
      </w:pPr>
      <w:bookmarkStart w:id="4" w:name="Writer_Name"/>
      <w:bookmarkEnd w:id="4"/>
      <w:r>
        <w:rPr>
          <w:rFonts w:cs="Miriam"/>
          <w:sz w:val="24"/>
          <w:szCs w:val="24"/>
          <w:u w:val="single"/>
          <w:rtl/>
        </w:rPr>
        <w:t>השופטת ע' ברון</w:t>
      </w:r>
      <w:r w:rsidRPr="00FC594E">
        <w:rPr>
          <w:rFonts w:cs="Miriam"/>
          <w:sz w:val="24"/>
          <w:szCs w:val="24"/>
          <w:rtl/>
        </w:rPr>
        <w:t>:</w:t>
      </w:r>
    </w:p>
    <w:p w:rsidR="00725122" w:rsidRDefault="00725122" w:rsidP="00725122">
      <w:pPr>
        <w:pStyle w:val="Ruller41"/>
        <w:rPr>
          <w:rtl/>
        </w:rPr>
      </w:pPr>
      <w:bookmarkStart w:id="5" w:name="Start_Write"/>
      <w:bookmarkEnd w:id="5"/>
    </w:p>
    <w:p w:rsidR="00725122" w:rsidRDefault="00725122" w:rsidP="00725122">
      <w:pPr>
        <w:pStyle w:val="Ruller5"/>
        <w:rPr>
          <w:rtl/>
        </w:rPr>
      </w:pPr>
      <w:r>
        <w:rPr>
          <w:rFonts w:hint="cs"/>
          <w:rtl/>
        </w:rPr>
        <w:t xml:space="preserve">"במהלך חייו יוצר אדם </w:t>
      </w:r>
      <w:r>
        <w:rPr>
          <w:rtl/>
        </w:rPr>
        <w:t>–</w:t>
      </w:r>
      <w:r>
        <w:rPr>
          <w:rFonts w:hint="cs"/>
          <w:rtl/>
        </w:rPr>
        <w:t xml:space="preserve"> יוצרת האנושות </w:t>
      </w:r>
      <w:r>
        <w:rPr>
          <w:rtl/>
        </w:rPr>
        <w:t>–</w:t>
      </w:r>
      <w:r>
        <w:rPr>
          <w:rFonts w:hint="cs"/>
          <w:rtl/>
        </w:rPr>
        <w:t xml:space="preserve"> פסולת למיניה: פסולת ביתית, פסולת חקלאית, פסולת תעשייתית, פסולת בניה ושאר מיני פסולת. </w:t>
      </w:r>
      <w:proofErr w:type="spellStart"/>
      <w:r>
        <w:rPr>
          <w:rFonts w:hint="cs"/>
          <w:rtl/>
        </w:rPr>
        <w:t>מיקצת</w:t>
      </w:r>
      <w:proofErr w:type="spellEnd"/>
      <w:r>
        <w:rPr>
          <w:rFonts w:hint="cs"/>
          <w:rtl/>
        </w:rPr>
        <w:t xml:space="preserve"> מפסולת זו ניתן </w:t>
      </w:r>
      <w:proofErr w:type="spellStart"/>
      <w:r>
        <w:rPr>
          <w:rFonts w:hint="cs"/>
          <w:rtl/>
        </w:rPr>
        <w:t>למיחזור</w:t>
      </w:r>
      <w:proofErr w:type="spellEnd"/>
      <w:r>
        <w:rPr>
          <w:rFonts w:hint="cs"/>
          <w:rtl/>
        </w:rPr>
        <w:t xml:space="preserve"> ואולם את רובה יש להעלים </w:t>
      </w:r>
      <w:proofErr w:type="spellStart"/>
      <w:r>
        <w:rPr>
          <w:rFonts w:hint="cs"/>
          <w:rtl/>
        </w:rPr>
        <w:t>ולהאביד</w:t>
      </w:r>
      <w:proofErr w:type="spellEnd"/>
      <w:r>
        <w:rPr>
          <w:rFonts w:hint="cs"/>
          <w:rtl/>
        </w:rPr>
        <w:t xml:space="preserve"> בדרך זו או אחרת. שמירת הפסולת או פיזורה וניקוזה בדרך בלתי מבוקרת תביא לפגיעה </w:t>
      </w:r>
      <w:r>
        <w:rPr>
          <w:rtl/>
        </w:rPr>
        <w:t>–</w:t>
      </w:r>
      <w:r>
        <w:rPr>
          <w:rFonts w:hint="cs"/>
          <w:rtl/>
        </w:rPr>
        <w:t xml:space="preserve"> לעיתים </w:t>
      </w:r>
      <w:r>
        <w:rPr>
          <w:rFonts w:hint="cs"/>
          <w:rtl/>
        </w:rPr>
        <w:lastRenderedPageBreak/>
        <w:t xml:space="preserve">פגיעה אנושה </w:t>
      </w:r>
      <w:r>
        <w:rPr>
          <w:rtl/>
        </w:rPr>
        <w:t>–</w:t>
      </w:r>
      <w:r>
        <w:rPr>
          <w:rFonts w:hint="cs"/>
          <w:rtl/>
        </w:rPr>
        <w:t xml:space="preserve"> באיכות החיים, בצחות האוויר, בזיהום מי-תהום, בהשמדת החי" (דברי המשנה לנשיא (</w:t>
      </w:r>
      <w:proofErr w:type="spellStart"/>
      <w:r>
        <w:rPr>
          <w:rFonts w:hint="cs"/>
          <w:rtl/>
        </w:rPr>
        <w:t>בדימ</w:t>
      </w:r>
      <w:proofErr w:type="spellEnd"/>
      <w:r>
        <w:rPr>
          <w:rFonts w:hint="cs"/>
          <w:rtl/>
        </w:rPr>
        <w:t xml:space="preserve">') </w:t>
      </w:r>
      <w:r w:rsidRPr="000860AF">
        <w:rPr>
          <w:rFonts w:ascii="Century" w:hAnsi="Century" w:cs="Miriam" w:hint="cs"/>
          <w:b/>
          <w:spacing w:val="0"/>
          <w:szCs w:val="24"/>
          <w:rtl/>
        </w:rPr>
        <w:t>מ' חשין</w:t>
      </w:r>
      <w:r w:rsidRPr="000860AF">
        <w:rPr>
          <w:rFonts w:hint="cs"/>
          <w:rtl/>
        </w:rPr>
        <w:t xml:space="preserve"> </w:t>
      </w:r>
      <w:r>
        <w:rPr>
          <w:rFonts w:hint="cs"/>
          <w:rtl/>
        </w:rPr>
        <w:t>ב-</w:t>
      </w:r>
      <w:proofErr w:type="spellStart"/>
      <w:r>
        <w:rPr>
          <w:rFonts w:hint="cs"/>
          <w:rtl/>
        </w:rPr>
        <w:t>רע"פ</w:t>
      </w:r>
      <w:proofErr w:type="spellEnd"/>
      <w:r>
        <w:rPr>
          <w:rFonts w:hint="cs"/>
          <w:rtl/>
        </w:rPr>
        <w:t xml:space="preserve"> 7861/03 </w:t>
      </w:r>
      <w:r w:rsidRPr="00A97BF5">
        <w:rPr>
          <w:rFonts w:ascii="Century" w:hAnsi="Century" w:cs="Miriam" w:hint="cs"/>
          <w:b/>
          <w:spacing w:val="0"/>
          <w:szCs w:val="24"/>
          <w:rtl/>
        </w:rPr>
        <w:t>מדינת ישראל נ' המועצה האזורית גליל תחתון</w:t>
      </w:r>
      <w:r>
        <w:rPr>
          <w:rFonts w:hint="cs"/>
          <w:rtl/>
        </w:rPr>
        <w:t>, פסקה 50 (8.5.2006)).</w:t>
      </w:r>
    </w:p>
    <w:p w:rsidR="00725122" w:rsidRDefault="00725122" w:rsidP="00725122">
      <w:pPr>
        <w:pStyle w:val="Ruller41"/>
        <w:rPr>
          <w:rtl/>
        </w:rPr>
      </w:pPr>
    </w:p>
    <w:p w:rsidR="00725122" w:rsidRDefault="00725122" w:rsidP="00725122">
      <w:pPr>
        <w:pStyle w:val="Ruller41"/>
        <w:rPr>
          <w:rtl/>
        </w:rPr>
      </w:pPr>
      <w:r>
        <w:rPr>
          <w:rFonts w:hint="cs"/>
          <w:rtl/>
        </w:rPr>
        <w:t>1.</w:t>
      </w:r>
      <w:r>
        <w:rPr>
          <w:rtl/>
        </w:rPr>
        <w:tab/>
      </w:r>
      <w:r>
        <w:rPr>
          <w:rFonts w:hint="cs"/>
          <w:rtl/>
        </w:rPr>
        <w:t xml:space="preserve">הערעור שלפנינו עוסק בפסולת של שפכים תעשייתיים, שבמשך כשלושים שנה דלפו בכמויות עצומות מן המפעלים שבבעלות המשיבות אל תת הקרקע, וגרמו לפי הנטען לזיהום של מי תהום ובהמשך גם לזיהום של </w:t>
      </w:r>
      <w:r w:rsidRPr="00C6383C">
        <w:rPr>
          <w:rFonts w:hint="cs"/>
          <w:rtl/>
        </w:rPr>
        <w:t xml:space="preserve">נביעת עין בוקק, נחל בוקק וחוף עין בוקק </w:t>
      </w:r>
      <w:r>
        <w:rPr>
          <w:rFonts w:hint="cs"/>
          <w:rtl/>
        </w:rPr>
        <w:t xml:space="preserve">בים המלח </w:t>
      </w:r>
      <w:r w:rsidRPr="00C6383C">
        <w:rPr>
          <w:rtl/>
        </w:rPr>
        <w:t>–</w:t>
      </w:r>
      <w:r w:rsidRPr="00C6383C">
        <w:rPr>
          <w:rFonts w:hint="cs"/>
          <w:rtl/>
        </w:rPr>
        <w:t xml:space="preserve"> שהם שמורת טבע מוכרזת ומשאב טבע נדיר וחיוני באזור הנגב.</w:t>
      </w:r>
      <w:r>
        <w:rPr>
          <w:rFonts w:hint="cs"/>
          <w:rtl/>
        </w:rPr>
        <w:t xml:space="preserve"> לדברי המערערים, הגם שדליפת השפכים חדלה לכל המאוחר בשנת 2000, החלחול שלהם אל תת הקרקע טרם פסק</w:t>
      </w:r>
      <w:r w:rsidRPr="00C6383C">
        <w:rPr>
          <w:rFonts w:hint="cs"/>
          <w:rtl/>
        </w:rPr>
        <w:t xml:space="preserve"> </w:t>
      </w:r>
      <w:r>
        <w:rPr>
          <w:rFonts w:hint="cs"/>
          <w:rtl/>
        </w:rPr>
        <w:t xml:space="preserve">ועדיין </w:t>
      </w:r>
      <w:r w:rsidRPr="00C6383C">
        <w:rPr>
          <w:rFonts w:hint="cs"/>
          <w:rtl/>
        </w:rPr>
        <w:t xml:space="preserve">גורם </w:t>
      </w:r>
      <w:r>
        <w:rPr>
          <w:rFonts w:hint="cs"/>
          <w:rtl/>
        </w:rPr>
        <w:t xml:space="preserve">להרס סביבתי מן החמורים שאירעו במדינה, ויש לנקוט צעדים מידיים להפסקתו. </w:t>
      </w:r>
    </w:p>
    <w:p w:rsidR="00725122" w:rsidRDefault="00725122" w:rsidP="00725122">
      <w:pPr>
        <w:pStyle w:val="Ruller41"/>
        <w:spacing w:line="240" w:lineRule="auto"/>
        <w:rPr>
          <w:rtl/>
        </w:rPr>
      </w:pPr>
    </w:p>
    <w:p w:rsidR="00725122" w:rsidRDefault="00725122" w:rsidP="00725122">
      <w:pPr>
        <w:pStyle w:val="Ruller41"/>
        <w:rPr>
          <w:rtl/>
        </w:rPr>
      </w:pPr>
      <w:r>
        <w:rPr>
          <w:rtl/>
        </w:rPr>
        <w:tab/>
      </w:r>
      <w:r>
        <w:rPr>
          <w:rFonts w:hint="cs"/>
          <w:rtl/>
        </w:rPr>
        <w:t xml:space="preserve">יבואר כי על פי הנטען, השפכים התעשייתיים שדלפו מן המפעלים הביאו לזיהום של מי תהום בהיקף של כ-350 מיליון קוב </w:t>
      </w:r>
      <w:r>
        <w:rPr>
          <w:rtl/>
        </w:rPr>
        <w:t>–</w:t>
      </w:r>
      <w:r>
        <w:rPr>
          <w:rFonts w:hint="cs"/>
          <w:rtl/>
        </w:rPr>
        <w:t xml:space="preserve"> כמות השקולה לכמות המים העוברים במוביל הארצי במשך שנה שלמה; וכי בשל הזיהום ובמשך שנים רבות לא ניתן לעשות במי התהום שימוש כלשהו. נוסף על כך, נטען כי זיהום המים מסב פגיעה חמורה למערכת האקולוגית של שמורת עין בוקק </w:t>
      </w:r>
      <w:r>
        <w:rPr>
          <w:rtl/>
        </w:rPr>
        <w:t>–</w:t>
      </w:r>
      <w:r>
        <w:rPr>
          <w:rFonts w:hint="cs"/>
          <w:rtl/>
        </w:rPr>
        <w:t xml:space="preserve"> ובכלל זה לצניחה משמעותית בעושר החי והצומח בשמורה, שהוא אוצר טבע יחיד במינו בישראל, וקיים אף חשש מפני פגיעה בריאותית למבקרים הרוחצים במי הנחל שבשמורה.</w:t>
      </w:r>
    </w:p>
    <w:p w:rsidR="00725122" w:rsidRDefault="00725122" w:rsidP="00725122">
      <w:pPr>
        <w:pStyle w:val="Ruller41"/>
        <w:spacing w:line="240" w:lineRule="auto"/>
        <w:rPr>
          <w:rtl/>
        </w:rPr>
      </w:pPr>
    </w:p>
    <w:p w:rsidR="00725122" w:rsidRPr="00C6383C" w:rsidRDefault="00725122" w:rsidP="00725122">
      <w:pPr>
        <w:pStyle w:val="Ruller41"/>
        <w:rPr>
          <w:rtl/>
        </w:rPr>
      </w:pPr>
      <w:r>
        <w:rPr>
          <w:rtl/>
        </w:rPr>
        <w:tab/>
      </w:r>
      <w:r>
        <w:rPr>
          <w:rFonts w:hint="cs"/>
          <w:rtl/>
        </w:rPr>
        <w:t xml:space="preserve">בגין זיהום המים הגישו המערערים בקשה לאישור תובענה ייצוגית נגד המשיבות </w:t>
      </w:r>
      <w:r>
        <w:rPr>
          <w:rtl/>
        </w:rPr>
        <w:t>–</w:t>
      </w:r>
      <w:r>
        <w:rPr>
          <w:rFonts w:hint="cs"/>
          <w:rtl/>
        </w:rPr>
        <w:t xml:space="preserve"> רותם </w:t>
      </w:r>
      <w:proofErr w:type="spellStart"/>
      <w:r>
        <w:rPr>
          <w:rFonts w:hint="cs"/>
          <w:rtl/>
        </w:rPr>
        <w:t>אמפרט</w:t>
      </w:r>
      <w:proofErr w:type="spellEnd"/>
      <w:r>
        <w:rPr>
          <w:rFonts w:hint="cs"/>
          <w:rtl/>
        </w:rPr>
        <w:t xml:space="preserve"> נגב בע"מ </w:t>
      </w:r>
      <w:proofErr w:type="spellStart"/>
      <w:r>
        <w:rPr>
          <w:rFonts w:hint="cs"/>
          <w:rtl/>
        </w:rPr>
        <w:t>ופריקלאס</w:t>
      </w:r>
      <w:proofErr w:type="spellEnd"/>
      <w:r>
        <w:rPr>
          <w:rFonts w:hint="cs"/>
          <w:rtl/>
        </w:rPr>
        <w:t xml:space="preserve"> ים המלח בע"מ (להלן: </w:t>
      </w:r>
      <w:r w:rsidRPr="002563C1">
        <w:rPr>
          <w:rFonts w:ascii="Century" w:hAnsi="Century" w:cs="Miriam" w:hint="cs"/>
          <w:b/>
          <w:spacing w:val="0"/>
          <w:szCs w:val="24"/>
          <w:rtl/>
        </w:rPr>
        <w:t xml:space="preserve">רותם </w:t>
      </w:r>
      <w:proofErr w:type="spellStart"/>
      <w:r w:rsidRPr="002563C1">
        <w:rPr>
          <w:rFonts w:ascii="Century" w:hAnsi="Century" w:cs="Miriam" w:hint="cs"/>
          <w:b/>
          <w:spacing w:val="0"/>
          <w:szCs w:val="24"/>
          <w:rtl/>
        </w:rPr>
        <w:t>אמפרט</w:t>
      </w:r>
      <w:proofErr w:type="spellEnd"/>
      <w:r>
        <w:rPr>
          <w:rFonts w:hint="cs"/>
          <w:rtl/>
        </w:rPr>
        <w:t xml:space="preserve">, </w:t>
      </w:r>
      <w:r w:rsidRPr="00134F1C">
        <w:rPr>
          <w:rFonts w:hint="cs"/>
          <w:rtl/>
        </w:rPr>
        <w:t>ו-</w:t>
      </w:r>
      <w:proofErr w:type="spellStart"/>
      <w:r w:rsidRPr="002563C1">
        <w:rPr>
          <w:rFonts w:ascii="Century" w:hAnsi="Century" w:cs="Miriam" w:hint="cs"/>
          <w:b/>
          <w:spacing w:val="0"/>
          <w:szCs w:val="24"/>
          <w:rtl/>
        </w:rPr>
        <w:t>פריקלאס</w:t>
      </w:r>
      <w:proofErr w:type="spellEnd"/>
      <w:r>
        <w:rPr>
          <w:rFonts w:hint="cs"/>
          <w:rtl/>
        </w:rPr>
        <w:t xml:space="preserve">, בהתאמה; ויחד: </w:t>
      </w:r>
      <w:r>
        <w:rPr>
          <w:rFonts w:ascii="Century" w:hAnsi="Century" w:cs="Miriam" w:hint="cs"/>
          <w:b/>
          <w:spacing w:val="0"/>
          <w:szCs w:val="24"/>
          <w:rtl/>
        </w:rPr>
        <w:t>המשיבות</w:t>
      </w:r>
      <w:r>
        <w:rPr>
          <w:rFonts w:hint="cs"/>
          <w:rtl/>
        </w:rPr>
        <w:t xml:space="preserve">), שהן </w:t>
      </w:r>
      <w:r w:rsidRPr="00C6383C">
        <w:rPr>
          <w:rFonts w:hint="cs"/>
          <w:rtl/>
        </w:rPr>
        <w:t xml:space="preserve">חברות בנות של חברת כימיקלים לישראל בע"מ </w:t>
      </w:r>
      <w:r>
        <w:rPr>
          <w:rFonts w:hint="cs"/>
          <w:rtl/>
        </w:rPr>
        <w:t xml:space="preserve">(להלן: </w:t>
      </w:r>
      <w:proofErr w:type="spellStart"/>
      <w:r w:rsidRPr="00227C9A">
        <w:rPr>
          <w:rFonts w:ascii="Century" w:hAnsi="Century" w:cs="Miriam" w:hint="cs"/>
          <w:b/>
          <w:spacing w:val="0"/>
          <w:szCs w:val="24"/>
          <w:rtl/>
        </w:rPr>
        <w:t>כי"ל</w:t>
      </w:r>
      <w:proofErr w:type="spellEnd"/>
      <w:r>
        <w:rPr>
          <w:rFonts w:hint="cs"/>
          <w:rtl/>
        </w:rPr>
        <w:t xml:space="preserve">) </w:t>
      </w:r>
      <w:r w:rsidRPr="00C6383C">
        <w:rPr>
          <w:rFonts w:hint="cs"/>
          <w:rtl/>
        </w:rPr>
        <w:t>ובבעלו</w:t>
      </w:r>
      <w:r>
        <w:rPr>
          <w:rFonts w:hint="cs"/>
          <w:rtl/>
        </w:rPr>
        <w:t xml:space="preserve">תן מפעלי ייצור תעשייתיים-כימיים. בית המשפט המחוזי בבאר שבע (השופט </w:t>
      </w:r>
      <w:r w:rsidRPr="002563C1">
        <w:rPr>
          <w:rFonts w:ascii="Century" w:hAnsi="Century" w:cs="Miriam" w:hint="cs"/>
          <w:b/>
          <w:spacing w:val="0"/>
          <w:szCs w:val="24"/>
          <w:rtl/>
        </w:rPr>
        <w:t>ג' גדעון</w:t>
      </w:r>
      <w:r>
        <w:rPr>
          <w:rFonts w:hint="cs"/>
          <w:rtl/>
        </w:rPr>
        <w:t>) דחה את הבקשה בפסק דין מיום 21.4.</w:t>
      </w:r>
      <w:r w:rsidRPr="000860AF">
        <w:rPr>
          <w:rtl/>
        </w:rPr>
        <w:t>2022</w:t>
      </w:r>
      <w:r w:rsidRPr="006046A2">
        <w:rPr>
          <w:rFonts w:hint="cs"/>
          <w:rtl/>
        </w:rPr>
        <w:t xml:space="preserve"> </w:t>
      </w:r>
      <w:r>
        <w:rPr>
          <w:rFonts w:hint="cs"/>
          <w:rtl/>
        </w:rPr>
        <w:t xml:space="preserve">                       (ת"צ 10418-03-18, להלן: </w:t>
      </w:r>
      <w:r w:rsidRPr="00343DA8">
        <w:rPr>
          <w:rFonts w:ascii="Century" w:hAnsi="Century" w:cs="Miriam" w:hint="cs"/>
          <w:b/>
          <w:spacing w:val="0"/>
          <w:szCs w:val="24"/>
          <w:rtl/>
        </w:rPr>
        <w:t>פסק הדין</w:t>
      </w:r>
      <w:r>
        <w:rPr>
          <w:rFonts w:hint="cs"/>
          <w:rtl/>
        </w:rPr>
        <w:t>), ועל כך הערעור.</w:t>
      </w:r>
    </w:p>
    <w:p w:rsidR="00725122" w:rsidRPr="00C6383C" w:rsidRDefault="00725122" w:rsidP="00725122">
      <w:pPr>
        <w:pStyle w:val="Ruller41"/>
        <w:rPr>
          <w:rtl/>
        </w:rPr>
      </w:pPr>
    </w:p>
    <w:p w:rsidR="00725122" w:rsidRDefault="00725122" w:rsidP="00725122">
      <w:pPr>
        <w:pStyle w:val="Ruller41"/>
        <w:rPr>
          <w:shd w:val="clear" w:color="auto" w:fill="FFFFFF"/>
          <w:rtl/>
        </w:rPr>
      </w:pPr>
      <w:r>
        <w:rPr>
          <w:rFonts w:hint="cs"/>
          <w:rtl/>
        </w:rPr>
        <w:t>2.</w:t>
      </w:r>
      <w:r w:rsidRPr="00C6383C">
        <w:rPr>
          <w:rtl/>
        </w:rPr>
        <w:tab/>
      </w:r>
      <w:r w:rsidRPr="00C6383C">
        <w:rPr>
          <w:rFonts w:hint="cs"/>
          <w:rtl/>
        </w:rPr>
        <w:t>זיהום סביבתי, בפרט של מי תהום, לא פעם מתאפיין בגילוי מאוחר של הנזק בשל "תקופת חביון" ממושכת. החומרים המזהמים עלולים להמשיך ולחלחל אל תוך הקרקע במשך שנים רבות לאחר שכבר הופסקה הזרמתם מן המפעל</w:t>
      </w:r>
      <w:r w:rsidRPr="00C6383C">
        <w:rPr>
          <w:rFonts w:hint="cs"/>
          <w:shd w:val="clear" w:color="auto" w:fill="FFFFFF"/>
          <w:rtl/>
        </w:rPr>
        <w:t xml:space="preserve">, ולגרום עוד ועוד נזקים. </w:t>
      </w:r>
      <w:r>
        <w:rPr>
          <w:rFonts w:hint="cs"/>
          <w:shd w:val="clear" w:color="auto" w:fill="FFFFFF"/>
          <w:rtl/>
        </w:rPr>
        <w:t>הדיון בערעור מחייב הכרעה בשאלה תקדימית הנוגעת להיקף האחריות של הגורם המזהם לנזק שגרם: האם אחריותו מוגבלת למעשה האקטיבי של גרימת הזיהום ולנזקים שנגרמו בתוך תקופת ההתיישנות הנמנית ממועד זה; או שמא אחריותו של הגורם המזהם משתרעת גם על המחדל שבאי הסרת הזיהום המתמשך, שיקום הנזק שנגרם והשבת המצב לקדמותו.</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שאלה עקרונית נוספת שאנו נדרשים להכריע בה בגדרו של הליך זה נוגעת לטיבו של הקניין הציבורי במקורות המים בישראל: האם לכל אחד מאזרחי המדינה נתונה זכות קניין אישית במים, </w:t>
      </w:r>
      <w:r w:rsidRPr="00112834">
        <w:rPr>
          <w:rFonts w:hint="eastAsia"/>
          <w:shd w:val="clear" w:color="auto" w:fill="FFFFFF"/>
          <w:rtl/>
        </w:rPr>
        <w:t>או</w:t>
      </w:r>
      <w:r w:rsidRPr="00112834">
        <w:rPr>
          <w:shd w:val="clear" w:color="auto" w:fill="FFFFFF"/>
          <w:rtl/>
        </w:rPr>
        <w:t xml:space="preserve"> </w:t>
      </w:r>
      <w:r w:rsidRPr="00112834">
        <w:rPr>
          <w:rFonts w:hint="eastAsia"/>
          <w:shd w:val="clear" w:color="auto" w:fill="FFFFFF"/>
          <w:rtl/>
        </w:rPr>
        <w:t>שמא</w:t>
      </w:r>
      <w:r w:rsidRPr="00112834">
        <w:rPr>
          <w:shd w:val="clear" w:color="auto" w:fill="FFFFFF"/>
          <w:rtl/>
        </w:rPr>
        <w:t xml:space="preserve"> </w:t>
      </w:r>
      <w:r w:rsidRPr="00112834">
        <w:rPr>
          <w:rFonts w:hint="eastAsia"/>
          <w:shd w:val="clear" w:color="auto" w:fill="FFFFFF"/>
          <w:rtl/>
        </w:rPr>
        <w:t>מדובר</w:t>
      </w:r>
      <w:r w:rsidRPr="00112834">
        <w:rPr>
          <w:shd w:val="clear" w:color="auto" w:fill="FFFFFF"/>
          <w:rtl/>
        </w:rPr>
        <w:t xml:space="preserve"> בקניין </w:t>
      </w:r>
      <w:r w:rsidRPr="00112834">
        <w:rPr>
          <w:rFonts w:hint="eastAsia"/>
          <w:shd w:val="clear" w:color="auto" w:fill="FFFFFF"/>
          <w:rtl/>
        </w:rPr>
        <w:t>ציבורי</w:t>
      </w:r>
      <w:r w:rsidRPr="00112834">
        <w:rPr>
          <w:shd w:val="clear" w:color="auto" w:fill="FFFFFF"/>
          <w:rtl/>
        </w:rPr>
        <w:t xml:space="preserve"> המוחזק בידי </w:t>
      </w:r>
      <w:r w:rsidRPr="00112834">
        <w:rPr>
          <w:rFonts w:hint="eastAsia"/>
          <w:shd w:val="clear" w:color="auto" w:fill="FFFFFF"/>
          <w:rtl/>
        </w:rPr>
        <w:t>המדינה</w:t>
      </w:r>
      <w:r>
        <w:rPr>
          <w:rFonts w:hint="cs"/>
          <w:shd w:val="clear" w:color="auto" w:fill="FFFFFF"/>
          <w:rtl/>
        </w:rPr>
        <w:t xml:space="preserve">. בהתאם להכרעה בשאלה זו ייקבע אם ניתן לנהל תובענה ייצוגית נגד הגורם המזהם בגין פגיעה בקניינו של הפרט, כנטען בבקשת האישור.   </w:t>
      </w:r>
    </w:p>
    <w:p w:rsidR="00725122" w:rsidRDefault="00725122" w:rsidP="00725122">
      <w:pPr>
        <w:pStyle w:val="Ruller41"/>
        <w:spacing w:line="240" w:lineRule="auto"/>
        <w:rPr>
          <w:shd w:val="clear" w:color="auto" w:fill="FFFFFF"/>
          <w:rtl/>
        </w:rPr>
      </w:pPr>
    </w:p>
    <w:p w:rsidR="00725122" w:rsidRPr="00227C9A" w:rsidRDefault="00725122" w:rsidP="00725122">
      <w:pPr>
        <w:pStyle w:val="Ruller41"/>
        <w:rPr>
          <w:rFonts w:ascii="Century" w:hAnsi="Century" w:cs="Miriam"/>
          <w:b/>
          <w:spacing w:val="0"/>
          <w:szCs w:val="24"/>
          <w:shd w:val="clear" w:color="auto" w:fill="FFFFFF"/>
          <w:rtl/>
        </w:rPr>
      </w:pPr>
      <w:r>
        <w:rPr>
          <w:rFonts w:ascii="Century" w:hAnsi="Century" w:cs="Miriam" w:hint="cs"/>
          <w:b/>
          <w:spacing w:val="0"/>
          <w:szCs w:val="24"/>
          <w:shd w:val="clear" w:color="auto" w:fill="FFFFFF"/>
          <w:rtl/>
        </w:rPr>
        <w:t>רקע עובדתי</w:t>
      </w:r>
    </w:p>
    <w:p w:rsidR="00725122"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3.</w:t>
      </w:r>
      <w:r>
        <w:rPr>
          <w:rFonts w:hint="cs"/>
          <w:shd w:val="clear" w:color="auto" w:fill="FFFFFF"/>
          <w:rtl/>
        </w:rPr>
        <w:tab/>
        <w:t xml:space="preserve">רותם </w:t>
      </w:r>
      <w:proofErr w:type="spellStart"/>
      <w:r>
        <w:rPr>
          <w:rFonts w:hint="cs"/>
          <w:shd w:val="clear" w:color="auto" w:fill="FFFFFF"/>
          <w:rtl/>
        </w:rPr>
        <w:t>אמפרט</w:t>
      </w:r>
      <w:proofErr w:type="spellEnd"/>
      <w:r>
        <w:rPr>
          <w:rFonts w:hint="cs"/>
          <w:shd w:val="clear" w:color="auto" w:fill="FFFFFF"/>
          <w:rtl/>
        </w:rPr>
        <w:t xml:space="preserve"> היא בעלים במפעל לייצור חומצות תעשייתיות שהוקם בשנת 1968; </w:t>
      </w:r>
      <w:proofErr w:type="spellStart"/>
      <w:r>
        <w:rPr>
          <w:rFonts w:hint="cs"/>
          <w:shd w:val="clear" w:color="auto" w:fill="FFFFFF"/>
          <w:rtl/>
        </w:rPr>
        <w:t>פריקלאס</w:t>
      </w:r>
      <w:proofErr w:type="spellEnd"/>
      <w:r>
        <w:rPr>
          <w:rFonts w:hint="cs"/>
          <w:shd w:val="clear" w:color="auto" w:fill="FFFFFF"/>
          <w:rtl/>
        </w:rPr>
        <w:t xml:space="preserve"> בעלים במפעל לייצור מוצרי מגנזיה וחומר גלם למוצרים </w:t>
      </w:r>
      <w:proofErr w:type="spellStart"/>
      <w:r>
        <w:rPr>
          <w:rFonts w:hint="cs"/>
          <w:shd w:val="clear" w:color="auto" w:fill="FFFFFF"/>
          <w:rtl/>
        </w:rPr>
        <w:t>חסיני</w:t>
      </w:r>
      <w:proofErr w:type="spellEnd"/>
      <w:r>
        <w:rPr>
          <w:rFonts w:hint="cs"/>
          <w:shd w:val="clear" w:color="auto" w:fill="FFFFFF"/>
          <w:rtl/>
        </w:rPr>
        <w:t xml:space="preserve"> אש ופלדה, שהוקם בשנת 1972. מפעלים אלה ממוקמים באזור התעשייה "מישור רותם" הסמוך לים המלח (להלן: </w:t>
      </w:r>
      <w:r>
        <w:rPr>
          <w:rFonts w:ascii="Century" w:hAnsi="Century" w:cs="Miriam" w:hint="cs"/>
          <w:b/>
          <w:spacing w:val="0"/>
          <w:szCs w:val="24"/>
          <w:shd w:val="clear" w:color="auto" w:fill="FFFFFF"/>
          <w:rtl/>
        </w:rPr>
        <w:t xml:space="preserve">המפעלים </w:t>
      </w:r>
      <w:r w:rsidRPr="00A12448">
        <w:rPr>
          <w:rFonts w:hint="cs"/>
          <w:shd w:val="clear" w:color="auto" w:fill="FFFFFF"/>
          <w:rtl/>
        </w:rPr>
        <w:t>ו-</w:t>
      </w:r>
      <w:r w:rsidRPr="008C0F6D">
        <w:rPr>
          <w:rFonts w:ascii="Century" w:hAnsi="Century" w:cs="Miriam" w:hint="cs"/>
          <w:b/>
          <w:spacing w:val="0"/>
          <w:szCs w:val="24"/>
          <w:shd w:val="clear" w:color="auto" w:fill="FFFFFF"/>
          <w:rtl/>
        </w:rPr>
        <w:t>מישור רותם</w:t>
      </w:r>
      <w:r>
        <w:rPr>
          <w:rFonts w:ascii="Century" w:hAnsi="Century" w:cs="Miriam" w:hint="cs"/>
          <w:b/>
          <w:spacing w:val="0"/>
          <w:szCs w:val="24"/>
          <w:shd w:val="clear" w:color="auto" w:fill="FFFFFF"/>
          <w:rtl/>
        </w:rPr>
        <w:t xml:space="preserve">, </w:t>
      </w:r>
      <w:r w:rsidRPr="00A12448">
        <w:rPr>
          <w:rFonts w:hint="cs"/>
          <w:shd w:val="clear" w:color="auto" w:fill="FFFFFF"/>
          <w:rtl/>
        </w:rPr>
        <w:t>בהתאמה</w:t>
      </w:r>
      <w:r>
        <w:rPr>
          <w:rFonts w:hint="cs"/>
          <w:shd w:val="clear" w:color="auto" w:fill="FFFFFF"/>
          <w:rtl/>
        </w:rPr>
        <w:t xml:space="preserve">). יצוין כי עם הקמתם היו המפעלים בבעלות ובניהול המדינה; בשנת 1975 הם הועברו לבעלותה של </w:t>
      </w:r>
      <w:proofErr w:type="spellStart"/>
      <w:r>
        <w:rPr>
          <w:rFonts w:hint="cs"/>
          <w:shd w:val="clear" w:color="auto" w:fill="FFFFFF"/>
          <w:rtl/>
        </w:rPr>
        <w:t>כי"ל</w:t>
      </w:r>
      <w:proofErr w:type="spellEnd"/>
      <w:r>
        <w:rPr>
          <w:rFonts w:hint="cs"/>
          <w:shd w:val="clear" w:color="auto" w:fill="FFFFFF"/>
          <w:rtl/>
        </w:rPr>
        <w:t xml:space="preserve"> שהוקמה כחברת החזקות ממשלתית; ובשנת 1995 נמכר גרעין השליטה </w:t>
      </w:r>
      <w:proofErr w:type="spellStart"/>
      <w:r>
        <w:rPr>
          <w:rFonts w:hint="cs"/>
          <w:shd w:val="clear" w:color="auto" w:fill="FFFFFF"/>
          <w:rtl/>
        </w:rPr>
        <w:t>בכי"ל</w:t>
      </w:r>
      <w:proofErr w:type="spellEnd"/>
      <w:r>
        <w:rPr>
          <w:rFonts w:hint="cs"/>
          <w:shd w:val="clear" w:color="auto" w:fill="FFFFFF"/>
          <w:rtl/>
        </w:rPr>
        <w:t xml:space="preserve"> לידיים פרטיות.</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הבקשה לאישור תובענה כייצוגית הוגשה על ידי המערערים, </w:t>
      </w:r>
      <w:r w:rsidRPr="00CA4933">
        <w:rPr>
          <w:rFonts w:hint="cs"/>
          <w:shd w:val="clear" w:color="auto" w:fill="FFFFFF"/>
          <w:rtl/>
        </w:rPr>
        <w:t xml:space="preserve">פעילים סביבתיים </w:t>
      </w:r>
      <w:r>
        <w:rPr>
          <w:rFonts w:hint="cs"/>
          <w:shd w:val="clear" w:color="auto" w:fill="FFFFFF"/>
          <w:rtl/>
        </w:rPr>
        <w:t>שהשמירה על משאבי הטבע היא בנפשם; ויצוין אגב כך שלדבריהם אין הם מעוניינים בקבלת גמול עבור הייצוג בהליך</w:t>
      </w:r>
      <w:r w:rsidRPr="001F4217">
        <w:rPr>
          <w:rFonts w:hint="cs"/>
          <w:shd w:val="clear" w:color="auto" w:fill="FFFFFF"/>
          <w:rtl/>
        </w:rPr>
        <w:t xml:space="preserve">, </w:t>
      </w:r>
      <w:r w:rsidRPr="001F4217">
        <w:rPr>
          <w:rFonts w:hint="eastAsia"/>
          <w:shd w:val="clear" w:color="auto" w:fill="FFFFFF"/>
          <w:rtl/>
        </w:rPr>
        <w:t>וככל</w:t>
      </w:r>
      <w:r w:rsidRPr="001F4217">
        <w:rPr>
          <w:shd w:val="clear" w:color="auto" w:fill="FFFFFF"/>
          <w:rtl/>
        </w:rPr>
        <w:t xml:space="preserve"> </w:t>
      </w:r>
      <w:r w:rsidRPr="001F4217">
        <w:rPr>
          <w:rFonts w:hint="eastAsia"/>
          <w:shd w:val="clear" w:color="auto" w:fill="FFFFFF"/>
          <w:rtl/>
        </w:rPr>
        <w:t>שגמול</w:t>
      </w:r>
      <w:r w:rsidRPr="001F4217">
        <w:rPr>
          <w:shd w:val="clear" w:color="auto" w:fill="FFFFFF"/>
          <w:rtl/>
        </w:rPr>
        <w:t xml:space="preserve"> </w:t>
      </w:r>
      <w:r w:rsidRPr="001F4217">
        <w:rPr>
          <w:rFonts w:hint="eastAsia"/>
          <w:shd w:val="clear" w:color="auto" w:fill="FFFFFF"/>
          <w:rtl/>
        </w:rPr>
        <w:t>כזה</w:t>
      </w:r>
      <w:r w:rsidRPr="001F4217">
        <w:rPr>
          <w:shd w:val="clear" w:color="auto" w:fill="FFFFFF"/>
          <w:rtl/>
        </w:rPr>
        <w:t xml:space="preserve"> </w:t>
      </w:r>
      <w:r w:rsidRPr="001F4217">
        <w:rPr>
          <w:rFonts w:hint="eastAsia"/>
          <w:shd w:val="clear" w:color="auto" w:fill="FFFFFF"/>
          <w:rtl/>
        </w:rPr>
        <w:t>ייפסק</w:t>
      </w:r>
      <w:r w:rsidRPr="001F4217">
        <w:rPr>
          <w:shd w:val="clear" w:color="auto" w:fill="FFFFFF"/>
          <w:rtl/>
        </w:rPr>
        <w:t xml:space="preserve"> </w:t>
      </w:r>
      <w:r w:rsidRPr="001F4217">
        <w:rPr>
          <w:rFonts w:hint="eastAsia"/>
          <w:shd w:val="clear" w:color="auto" w:fill="FFFFFF"/>
          <w:rtl/>
        </w:rPr>
        <w:t>להם</w:t>
      </w:r>
      <w:r w:rsidRPr="001F4217">
        <w:rPr>
          <w:shd w:val="clear" w:color="auto" w:fill="FFFFFF"/>
          <w:rtl/>
        </w:rPr>
        <w:t xml:space="preserve"> </w:t>
      </w:r>
      <w:r w:rsidRPr="001F4217">
        <w:rPr>
          <w:rFonts w:hint="eastAsia"/>
          <w:shd w:val="clear" w:color="auto" w:fill="FFFFFF"/>
          <w:rtl/>
        </w:rPr>
        <w:t>מתחייבים</w:t>
      </w:r>
      <w:r w:rsidRPr="001F4217">
        <w:rPr>
          <w:shd w:val="clear" w:color="auto" w:fill="FFFFFF"/>
          <w:rtl/>
        </w:rPr>
        <w:t xml:space="preserve"> </w:t>
      </w:r>
      <w:r w:rsidRPr="001F4217">
        <w:rPr>
          <w:rFonts w:hint="eastAsia"/>
          <w:shd w:val="clear" w:color="auto" w:fill="FFFFFF"/>
          <w:rtl/>
        </w:rPr>
        <w:t>המערערים</w:t>
      </w:r>
      <w:r w:rsidRPr="001F4217">
        <w:rPr>
          <w:shd w:val="clear" w:color="auto" w:fill="FFFFFF"/>
          <w:rtl/>
        </w:rPr>
        <w:t xml:space="preserve"> </w:t>
      </w:r>
      <w:r w:rsidRPr="001F4217">
        <w:rPr>
          <w:rFonts w:hint="eastAsia"/>
          <w:shd w:val="clear" w:color="auto" w:fill="FFFFFF"/>
          <w:rtl/>
        </w:rPr>
        <w:t>להעבירו</w:t>
      </w:r>
      <w:r w:rsidRPr="001F4217">
        <w:rPr>
          <w:shd w:val="clear" w:color="auto" w:fill="FFFFFF"/>
          <w:rtl/>
        </w:rPr>
        <w:t xml:space="preserve"> </w:t>
      </w:r>
      <w:r w:rsidRPr="001F4217">
        <w:rPr>
          <w:rFonts w:hint="eastAsia"/>
          <w:shd w:val="clear" w:color="auto" w:fill="FFFFFF"/>
          <w:rtl/>
        </w:rPr>
        <w:t>לטובת</w:t>
      </w:r>
      <w:r w:rsidRPr="001F4217">
        <w:rPr>
          <w:shd w:val="clear" w:color="auto" w:fill="FFFFFF"/>
          <w:rtl/>
        </w:rPr>
        <w:t xml:space="preserve"> </w:t>
      </w:r>
      <w:r w:rsidRPr="001F4217">
        <w:rPr>
          <w:rFonts w:hint="eastAsia"/>
          <w:shd w:val="clear" w:color="auto" w:fill="FFFFFF"/>
          <w:rtl/>
        </w:rPr>
        <w:t>פעילות</w:t>
      </w:r>
      <w:r w:rsidRPr="001F4217">
        <w:rPr>
          <w:shd w:val="clear" w:color="auto" w:fill="FFFFFF"/>
          <w:rtl/>
        </w:rPr>
        <w:t xml:space="preserve"> </w:t>
      </w:r>
      <w:r w:rsidRPr="001F4217">
        <w:rPr>
          <w:rFonts w:hint="eastAsia"/>
          <w:shd w:val="clear" w:color="auto" w:fill="FFFFFF"/>
          <w:rtl/>
        </w:rPr>
        <w:t>סביבתית</w:t>
      </w:r>
      <w:r w:rsidRPr="001F4217">
        <w:rPr>
          <w:shd w:val="clear" w:color="auto" w:fill="FFFFFF"/>
          <w:rtl/>
        </w:rPr>
        <w:t xml:space="preserve"> </w:t>
      </w:r>
      <w:r w:rsidRPr="001F4217">
        <w:rPr>
          <w:rFonts w:hint="eastAsia"/>
          <w:shd w:val="clear" w:color="auto" w:fill="FFFFFF"/>
          <w:rtl/>
        </w:rPr>
        <w:t>ציבורית</w:t>
      </w:r>
      <w:r>
        <w:rPr>
          <w:rFonts w:hint="cs"/>
          <w:shd w:val="clear" w:color="auto" w:fill="FFFFFF"/>
          <w:rtl/>
        </w:rPr>
        <w:t xml:space="preserve">. אף המומחים שמסרו חוות דעת מטעמם לתמיכה בבקשת האישור עשו כן בהתנדבות. טרם שאפנה לטענות הצדדים בבקשה לאישור התובענה כייצוגית (להלן: </w:t>
      </w:r>
      <w:r w:rsidRPr="00F4099B">
        <w:rPr>
          <w:rFonts w:ascii="Century" w:hAnsi="Century" w:cs="Miriam" w:hint="cs"/>
          <w:b/>
          <w:spacing w:val="0"/>
          <w:szCs w:val="24"/>
          <w:shd w:val="clear" w:color="auto" w:fill="FFFFFF"/>
          <w:rtl/>
        </w:rPr>
        <w:t>בקשת האישור</w:t>
      </w:r>
      <w:r>
        <w:rPr>
          <w:rFonts w:hint="cs"/>
          <w:shd w:val="clear" w:color="auto" w:fill="FFFFFF"/>
          <w:rtl/>
        </w:rPr>
        <w:t>), יש להניח את התשתית העובדתית שאינה שנויה במחלוקת.</w:t>
      </w:r>
      <w:r>
        <w:rPr>
          <w:shd w:val="clear" w:color="auto" w:fill="FFFFFF"/>
          <w:rtl/>
        </w:rPr>
        <w:tab/>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4.</w:t>
      </w:r>
      <w:r>
        <w:rPr>
          <w:shd w:val="clear" w:color="auto" w:fill="FFFFFF"/>
          <w:rtl/>
        </w:rPr>
        <w:tab/>
      </w:r>
      <w:r>
        <w:rPr>
          <w:rFonts w:hint="cs"/>
          <w:shd w:val="clear" w:color="auto" w:fill="FFFFFF"/>
          <w:rtl/>
        </w:rPr>
        <w:t xml:space="preserve">אין מחלוקת בין הצדדים כי אחד מתוצרי הייצור במפעלים הוא שפכים תעשייתיים; וכי החל משנות ה-70 ועד לשלהי שנות ה-90 של המאה הקודמת, שפכים אלה חלחלו אל תת הקרקע באזור מישור רותם. יובהר, כי באותה תקופה נהגו רותם </w:t>
      </w:r>
      <w:proofErr w:type="spellStart"/>
      <w:r>
        <w:rPr>
          <w:rFonts w:hint="cs"/>
          <w:shd w:val="clear" w:color="auto" w:fill="FFFFFF"/>
          <w:rtl/>
        </w:rPr>
        <w:t>אמפרט</w:t>
      </w:r>
      <w:proofErr w:type="spellEnd"/>
      <w:r>
        <w:rPr>
          <w:rFonts w:hint="cs"/>
          <w:shd w:val="clear" w:color="auto" w:fill="FFFFFF"/>
          <w:rtl/>
        </w:rPr>
        <w:t xml:space="preserve"> </w:t>
      </w:r>
      <w:proofErr w:type="spellStart"/>
      <w:r>
        <w:rPr>
          <w:rFonts w:hint="cs"/>
          <w:shd w:val="clear" w:color="auto" w:fill="FFFFFF"/>
          <w:rtl/>
        </w:rPr>
        <w:t>ופריקלאס</w:t>
      </w:r>
      <w:proofErr w:type="spellEnd"/>
      <w:r>
        <w:rPr>
          <w:rFonts w:hint="cs"/>
          <w:shd w:val="clear" w:color="auto" w:fill="FFFFFF"/>
          <w:rtl/>
        </w:rPr>
        <w:t xml:space="preserve"> לסלק את השפכים התעשייתיים באמצעות הזרמתם לבריכות אגירה ואידוי (להלן: </w:t>
      </w:r>
      <w:r w:rsidRPr="00BE34AA">
        <w:rPr>
          <w:rFonts w:ascii="Century" w:hAnsi="Century" w:cs="Miriam" w:hint="cs"/>
          <w:b/>
          <w:spacing w:val="0"/>
          <w:szCs w:val="24"/>
          <w:shd w:val="clear" w:color="auto" w:fill="FFFFFF"/>
          <w:rtl/>
        </w:rPr>
        <w:t>בריכות האידוי</w:t>
      </w:r>
      <w:r>
        <w:rPr>
          <w:rFonts w:hint="cs"/>
          <w:shd w:val="clear" w:color="auto" w:fill="FFFFFF"/>
          <w:rtl/>
        </w:rPr>
        <w:t xml:space="preserve">). אלא שבריכות האידוי לא היו אטומות בקרקעיתן ומעת לעת אף עלו על גדותיהן, וכן הזרמת השפכים לבריכות האידוי נעשתה בתעלות פתוחות שאף הן לא היו אטומות ובצינורות דולפים. כל אלה הביאו לכך שהשפכים דלפו במשך כשלושים שנה אל תת הקרקע באזור.  </w:t>
      </w:r>
    </w:p>
    <w:p w:rsidR="00725122"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יש להביא בקצרה אף את הרקע הגיאולוגי וההידרולוגי הנחוץ לדיון. מישור רותם ממוקם באזור אקוויפר "חבורת יהודה בתצורת צפית", והמדובר בשכבות סלע תת קרקעיות המכילות מי תהום (להלן: </w:t>
      </w:r>
      <w:r w:rsidRPr="00707814">
        <w:rPr>
          <w:rFonts w:ascii="Century" w:hAnsi="Century" w:cs="Miriam" w:hint="cs"/>
          <w:b/>
          <w:spacing w:val="0"/>
          <w:szCs w:val="24"/>
          <w:shd w:val="clear" w:color="auto" w:fill="FFFFFF"/>
          <w:rtl/>
        </w:rPr>
        <w:t>אקוויפר חבורת יהודה</w:t>
      </w:r>
      <w:r>
        <w:rPr>
          <w:rFonts w:hint="cs"/>
          <w:shd w:val="clear" w:color="auto" w:fill="FFFFFF"/>
          <w:rtl/>
        </w:rPr>
        <w:t xml:space="preserve"> או </w:t>
      </w:r>
      <w:r w:rsidRPr="0056186A">
        <w:rPr>
          <w:rFonts w:ascii="Century" w:hAnsi="Century" w:cs="Miriam" w:hint="cs"/>
          <w:b/>
          <w:spacing w:val="0"/>
          <w:szCs w:val="24"/>
          <w:shd w:val="clear" w:color="auto" w:fill="FFFFFF"/>
          <w:rtl/>
        </w:rPr>
        <w:t>האקוויפר</w:t>
      </w:r>
      <w:r>
        <w:rPr>
          <w:rFonts w:hint="cs"/>
          <w:shd w:val="clear" w:color="auto" w:fill="FFFFFF"/>
          <w:rtl/>
        </w:rPr>
        <w:t xml:space="preserve">). ביתר דיוק, </w:t>
      </w:r>
      <w:r>
        <w:rPr>
          <w:rFonts w:hint="cs"/>
          <w:shd w:val="clear" w:color="auto" w:fill="FFFFFF"/>
          <w:rtl/>
        </w:rPr>
        <w:lastRenderedPageBreak/>
        <w:t>מפעלי מישור רותם ממוקמים בשוליים המזרחיים של "</w:t>
      </w:r>
      <w:proofErr w:type="spellStart"/>
      <w:r>
        <w:rPr>
          <w:rFonts w:hint="cs"/>
          <w:shd w:val="clear" w:color="auto" w:fill="FFFFFF"/>
          <w:rtl/>
        </w:rPr>
        <w:t>סינקלינת</w:t>
      </w:r>
      <w:proofErr w:type="spellEnd"/>
      <w:r>
        <w:rPr>
          <w:rFonts w:hint="cs"/>
          <w:shd w:val="clear" w:color="auto" w:fill="FFFFFF"/>
          <w:rtl/>
        </w:rPr>
        <w:t xml:space="preserve"> אפעה"; ויבואר כי סינקלינה היא מעין ק</w:t>
      </w:r>
      <w:r w:rsidRPr="00A05331">
        <w:rPr>
          <w:rFonts w:hint="eastAsia"/>
          <w:shd w:val="clear" w:color="auto" w:fill="FFFFFF"/>
          <w:rtl/>
        </w:rPr>
        <w:t>מט</w:t>
      </w:r>
      <w:r w:rsidRPr="00A05331">
        <w:rPr>
          <w:shd w:val="clear" w:color="auto" w:fill="FFFFFF"/>
          <w:rtl/>
        </w:rPr>
        <w:t xml:space="preserve"> </w:t>
      </w:r>
      <w:r w:rsidRPr="00A05331">
        <w:rPr>
          <w:rFonts w:hint="eastAsia"/>
          <w:shd w:val="clear" w:color="auto" w:fill="FFFFFF"/>
          <w:rtl/>
        </w:rPr>
        <w:t>בשכבות</w:t>
      </w:r>
      <w:r w:rsidRPr="00A05331">
        <w:rPr>
          <w:shd w:val="clear" w:color="auto" w:fill="FFFFFF"/>
          <w:rtl/>
        </w:rPr>
        <w:t xml:space="preserve"> </w:t>
      </w:r>
      <w:r>
        <w:rPr>
          <w:rFonts w:hint="cs"/>
          <w:shd w:val="clear" w:color="auto" w:fill="FFFFFF"/>
          <w:rtl/>
        </w:rPr>
        <w:t>ה</w:t>
      </w:r>
      <w:r w:rsidRPr="00A05331">
        <w:rPr>
          <w:rFonts w:hint="eastAsia"/>
          <w:shd w:val="clear" w:color="auto" w:fill="FFFFFF"/>
          <w:rtl/>
        </w:rPr>
        <w:t>סלעים</w:t>
      </w:r>
      <w:r w:rsidRPr="00A05331">
        <w:rPr>
          <w:shd w:val="clear" w:color="auto" w:fill="FFFFFF"/>
          <w:rtl/>
        </w:rPr>
        <w:t xml:space="preserve"> </w:t>
      </w:r>
      <w:r>
        <w:rPr>
          <w:rFonts w:hint="cs"/>
          <w:shd w:val="clear" w:color="auto" w:fill="FFFFFF"/>
          <w:rtl/>
        </w:rPr>
        <w:t>התת קרקעיות, ש</w:t>
      </w:r>
      <w:r w:rsidRPr="00A05331">
        <w:rPr>
          <w:rFonts w:hint="eastAsia"/>
          <w:shd w:val="clear" w:color="auto" w:fill="FFFFFF"/>
          <w:rtl/>
        </w:rPr>
        <w:t>מעוות</w:t>
      </w:r>
      <w:r w:rsidRPr="00A05331">
        <w:rPr>
          <w:shd w:val="clear" w:color="auto" w:fill="FFFFFF"/>
          <w:rtl/>
        </w:rPr>
        <w:t xml:space="preserve"> </w:t>
      </w:r>
      <w:r w:rsidRPr="00A05331">
        <w:rPr>
          <w:rFonts w:hint="eastAsia"/>
          <w:shd w:val="clear" w:color="auto" w:fill="FFFFFF"/>
          <w:rtl/>
        </w:rPr>
        <w:t>את</w:t>
      </w:r>
      <w:r w:rsidRPr="00A05331">
        <w:rPr>
          <w:shd w:val="clear" w:color="auto" w:fill="FFFFFF"/>
          <w:rtl/>
        </w:rPr>
        <w:t xml:space="preserve"> </w:t>
      </w:r>
      <w:r w:rsidRPr="00A05331">
        <w:rPr>
          <w:rFonts w:hint="eastAsia"/>
          <w:shd w:val="clear" w:color="auto" w:fill="FFFFFF"/>
          <w:rtl/>
        </w:rPr>
        <w:t>צורתם</w:t>
      </w:r>
      <w:r w:rsidRPr="00A05331">
        <w:rPr>
          <w:shd w:val="clear" w:color="auto" w:fill="FFFFFF"/>
          <w:rtl/>
        </w:rPr>
        <w:t xml:space="preserve"> </w:t>
      </w:r>
      <w:r w:rsidRPr="00A05331">
        <w:rPr>
          <w:rFonts w:hint="eastAsia"/>
          <w:shd w:val="clear" w:color="auto" w:fill="FFFFFF"/>
          <w:rtl/>
        </w:rPr>
        <w:t>לצורה</w:t>
      </w:r>
      <w:r w:rsidRPr="00A05331">
        <w:rPr>
          <w:shd w:val="clear" w:color="auto" w:fill="FFFFFF"/>
          <w:rtl/>
        </w:rPr>
        <w:t xml:space="preserve"> </w:t>
      </w:r>
      <w:r w:rsidRPr="00A05331">
        <w:rPr>
          <w:rFonts w:hint="eastAsia"/>
          <w:shd w:val="clear" w:color="auto" w:fill="FFFFFF"/>
          <w:rtl/>
        </w:rPr>
        <w:t>קעורה</w:t>
      </w:r>
      <w:r>
        <w:rPr>
          <w:rFonts w:hint="cs"/>
          <w:shd w:val="clear" w:color="auto" w:fill="FFFFFF"/>
          <w:rtl/>
        </w:rPr>
        <w:t xml:space="preserve"> (להלן: </w:t>
      </w:r>
      <w:proofErr w:type="spellStart"/>
      <w:r w:rsidRPr="00A05331">
        <w:rPr>
          <w:rFonts w:ascii="Century" w:hAnsi="Century" w:cs="Miriam" w:hint="cs"/>
          <w:b/>
          <w:spacing w:val="0"/>
          <w:szCs w:val="24"/>
          <w:shd w:val="clear" w:color="auto" w:fill="FFFFFF"/>
          <w:rtl/>
        </w:rPr>
        <w:t>סינקלינת</w:t>
      </w:r>
      <w:proofErr w:type="spellEnd"/>
      <w:r w:rsidRPr="00A05331">
        <w:rPr>
          <w:rFonts w:ascii="Century" w:hAnsi="Century" w:cs="Miriam" w:hint="cs"/>
          <w:b/>
          <w:spacing w:val="0"/>
          <w:szCs w:val="24"/>
          <w:shd w:val="clear" w:color="auto" w:fill="FFFFFF"/>
          <w:rtl/>
        </w:rPr>
        <w:t xml:space="preserve"> אפעה</w:t>
      </w:r>
      <w:r w:rsidRPr="00A05331">
        <w:rPr>
          <w:rFonts w:hint="cs"/>
          <w:shd w:val="clear" w:color="auto" w:fill="FFFFFF"/>
          <w:rtl/>
        </w:rPr>
        <w:t xml:space="preserve"> </w:t>
      </w:r>
      <w:r>
        <w:rPr>
          <w:rFonts w:hint="cs"/>
          <w:shd w:val="clear" w:color="auto" w:fill="FFFFFF"/>
          <w:rtl/>
        </w:rPr>
        <w:t xml:space="preserve">או </w:t>
      </w:r>
      <w:r w:rsidRPr="00A05331">
        <w:rPr>
          <w:rFonts w:ascii="Century" w:hAnsi="Century" w:cs="Miriam" w:hint="cs"/>
          <w:b/>
          <w:spacing w:val="0"/>
          <w:szCs w:val="24"/>
          <w:shd w:val="clear" w:color="auto" w:fill="FFFFFF"/>
          <w:rtl/>
        </w:rPr>
        <w:t>הסינקלינה</w:t>
      </w:r>
      <w:r>
        <w:rPr>
          <w:rFonts w:hint="cs"/>
          <w:shd w:val="clear" w:color="auto" w:fill="FFFFFF"/>
          <w:rtl/>
        </w:rPr>
        <w:t xml:space="preserve">). בשל המבנה הגיאולוגי של הקרקע, מי התהום של אקוויפר חבורת יהודה מנותבים מאזור מישור רותם אל </w:t>
      </w:r>
      <w:proofErr w:type="spellStart"/>
      <w:r>
        <w:rPr>
          <w:rFonts w:hint="cs"/>
          <w:shd w:val="clear" w:color="auto" w:fill="FFFFFF"/>
          <w:rtl/>
        </w:rPr>
        <w:t>סינקלינת</w:t>
      </w:r>
      <w:proofErr w:type="spellEnd"/>
      <w:r>
        <w:rPr>
          <w:rFonts w:hint="cs"/>
          <w:shd w:val="clear" w:color="auto" w:fill="FFFFFF"/>
          <w:rtl/>
        </w:rPr>
        <w:t xml:space="preserve"> אפעה, וזורמים במורד הסינקלינה עד לנקודה שבה הם נפרשים כמניפה בתוך הקרקע. עיקר הניקוז של מי אקוויפר חבורת יהודה הוא לנביעת עין בוקק, המצויה במורד הזרימה של הסינקלינה, שם המים בוקעים מן הקרקע וזורמים בנחל בוקק עד לחוף עין בוקק בים המלח (יחדיו יכונו להלן: </w:t>
      </w:r>
      <w:r>
        <w:rPr>
          <w:rFonts w:ascii="Century" w:hAnsi="Century" w:cs="Miriam" w:hint="cs"/>
          <w:b/>
          <w:spacing w:val="0"/>
          <w:szCs w:val="24"/>
          <w:shd w:val="clear" w:color="auto" w:fill="FFFFFF"/>
          <w:rtl/>
        </w:rPr>
        <w:t>שמורת</w:t>
      </w:r>
      <w:r w:rsidRPr="0001394D">
        <w:rPr>
          <w:rFonts w:ascii="Century" w:hAnsi="Century" w:cs="Miriam" w:hint="cs"/>
          <w:b/>
          <w:spacing w:val="0"/>
          <w:szCs w:val="24"/>
          <w:shd w:val="clear" w:color="auto" w:fill="FFFFFF"/>
          <w:rtl/>
        </w:rPr>
        <w:t xml:space="preserve"> עין בוקק</w:t>
      </w:r>
      <w:r>
        <w:rPr>
          <w:rFonts w:hint="cs"/>
          <w:shd w:val="clear" w:color="auto" w:fill="FFFFFF"/>
          <w:rtl/>
        </w:rPr>
        <w:t xml:space="preserve"> או </w:t>
      </w:r>
      <w:r w:rsidRPr="000E7160">
        <w:rPr>
          <w:rFonts w:ascii="Century" w:hAnsi="Century" w:cs="Miriam" w:hint="cs"/>
          <w:b/>
          <w:spacing w:val="0"/>
          <w:szCs w:val="24"/>
          <w:shd w:val="clear" w:color="auto" w:fill="FFFFFF"/>
          <w:rtl/>
        </w:rPr>
        <w:t>השמורה</w:t>
      </w:r>
      <w:r>
        <w:rPr>
          <w:rFonts w:hint="cs"/>
          <w:shd w:val="clear" w:color="auto" w:fill="FFFFFF"/>
          <w:rtl/>
        </w:rPr>
        <w:t xml:space="preserve">).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5.</w:t>
      </w:r>
      <w:r>
        <w:rPr>
          <w:shd w:val="clear" w:color="auto" w:fill="FFFFFF"/>
          <w:rtl/>
        </w:rPr>
        <w:tab/>
      </w:r>
      <w:r>
        <w:rPr>
          <w:rFonts w:hint="cs"/>
          <w:shd w:val="clear" w:color="auto" w:fill="FFFFFF"/>
          <w:rtl/>
        </w:rPr>
        <w:t xml:space="preserve">אין מחלוקת בין הצדדים גם על כך שבאמצע שנות ה-90 של המאה הקודמת </w:t>
      </w:r>
      <w:proofErr w:type="spellStart"/>
      <w:r>
        <w:rPr>
          <w:rFonts w:hint="cs"/>
          <w:shd w:val="clear" w:color="auto" w:fill="FFFFFF"/>
          <w:rtl/>
        </w:rPr>
        <w:t>נתברר</w:t>
      </w:r>
      <w:proofErr w:type="spellEnd"/>
      <w:r>
        <w:rPr>
          <w:rFonts w:hint="cs"/>
          <w:shd w:val="clear" w:color="auto" w:fill="FFFFFF"/>
          <w:rtl/>
        </w:rPr>
        <w:t xml:space="preserve"> כי חלה עלייה משמעותית בריכוזי המלחים שנמצאו במי התהום באזור מישור רותם. יבואר כי רמת המליחות במים, הנמדדת על ידי ריכוז הכלוריד בהם, משמשת קנה מידה מרכזי לרמת הזיהום של המים.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בקידוחי מים שביצעה חברת המים הלאומית "מקורות" (להלן: </w:t>
      </w:r>
      <w:r w:rsidRPr="00E662F5">
        <w:rPr>
          <w:rFonts w:ascii="Century" w:hAnsi="Century" w:cs="Miriam" w:hint="cs"/>
          <w:b/>
          <w:spacing w:val="0"/>
          <w:szCs w:val="24"/>
          <w:shd w:val="clear" w:color="auto" w:fill="FFFFFF"/>
          <w:rtl/>
        </w:rPr>
        <w:t>חברת מקורות</w:t>
      </w:r>
      <w:r>
        <w:rPr>
          <w:rFonts w:hint="cs"/>
          <w:shd w:val="clear" w:color="auto" w:fill="FFFFFF"/>
          <w:rtl/>
        </w:rPr>
        <w:t xml:space="preserve">) באקוויפר חבורת יהודה סמוך למישור רותם (להלן: </w:t>
      </w:r>
      <w:r w:rsidRPr="0068012F">
        <w:rPr>
          <w:rFonts w:ascii="Century" w:hAnsi="Century" w:cs="Miriam" w:hint="cs"/>
          <w:b/>
          <w:spacing w:val="0"/>
          <w:szCs w:val="24"/>
          <w:shd w:val="clear" w:color="auto" w:fill="FFFFFF"/>
          <w:rtl/>
        </w:rPr>
        <w:t>קידוח אפעה</w:t>
      </w:r>
      <w:r>
        <w:rPr>
          <w:rFonts w:hint="cs"/>
          <w:shd w:val="clear" w:color="auto" w:fill="FFFFFF"/>
          <w:rtl/>
        </w:rPr>
        <w:t xml:space="preserve"> 3) בשנים 1984-1983, המליחות שנמדדה הייתה 600-550 </w:t>
      </w:r>
      <w:proofErr w:type="spellStart"/>
      <w:r>
        <w:rPr>
          <w:rFonts w:hint="cs"/>
          <w:shd w:val="clear" w:color="auto" w:fill="FFFFFF"/>
          <w:rtl/>
        </w:rPr>
        <w:t>מגכ"ל</w:t>
      </w:r>
      <w:proofErr w:type="spellEnd"/>
      <w:r>
        <w:rPr>
          <w:rFonts w:hint="cs"/>
          <w:shd w:val="clear" w:color="auto" w:fill="FFFFFF"/>
          <w:rtl/>
        </w:rPr>
        <w:t xml:space="preserve"> (מיליגרם כלורידים לליטר). כעשור לאחר מכן, בקידוחים שנעשו בשנים 1995-1994 במרכז </w:t>
      </w:r>
      <w:proofErr w:type="spellStart"/>
      <w:r>
        <w:rPr>
          <w:rFonts w:hint="cs"/>
          <w:shd w:val="clear" w:color="auto" w:fill="FFFFFF"/>
          <w:rtl/>
        </w:rPr>
        <w:t>סינקלינת</w:t>
      </w:r>
      <w:proofErr w:type="spellEnd"/>
      <w:r>
        <w:rPr>
          <w:rFonts w:hint="cs"/>
          <w:shd w:val="clear" w:color="auto" w:fill="FFFFFF"/>
          <w:rtl/>
        </w:rPr>
        <w:t xml:space="preserve"> אפעה, במורד הזרם ביחס למישור רותם (להלן: </w:t>
      </w:r>
      <w:r w:rsidRPr="0068012F">
        <w:rPr>
          <w:rFonts w:ascii="Century" w:hAnsi="Century" w:cs="Miriam" w:hint="cs"/>
          <w:b/>
          <w:spacing w:val="0"/>
          <w:szCs w:val="24"/>
          <w:shd w:val="clear" w:color="auto" w:fill="FFFFFF"/>
          <w:rtl/>
        </w:rPr>
        <w:t>קידוח אפעה 13</w:t>
      </w:r>
      <w:r>
        <w:rPr>
          <w:rFonts w:hint="cs"/>
          <w:shd w:val="clear" w:color="auto" w:fill="FFFFFF"/>
          <w:rtl/>
        </w:rPr>
        <w:t xml:space="preserve">), נמדדה מליחות של 5,500 </w:t>
      </w:r>
      <w:proofErr w:type="spellStart"/>
      <w:r>
        <w:rPr>
          <w:rFonts w:hint="cs"/>
          <w:shd w:val="clear" w:color="auto" w:fill="FFFFFF"/>
          <w:rtl/>
        </w:rPr>
        <w:t>מגכ"ל</w:t>
      </w:r>
      <w:proofErr w:type="spellEnd"/>
      <w:r>
        <w:rPr>
          <w:rFonts w:hint="cs"/>
          <w:shd w:val="clear" w:color="auto" w:fill="FFFFFF"/>
          <w:rtl/>
        </w:rPr>
        <w:t xml:space="preserve"> (פי עשרה); ובמדידה נוספת שנעשתה באותו מקום בשנת 1999 נמדדה מליחות של כ-8,200 </w:t>
      </w:r>
      <w:r>
        <w:rPr>
          <w:rFonts w:hint="cs"/>
          <w:rtl/>
        </w:rPr>
        <w:t xml:space="preserve"> </w:t>
      </w:r>
      <w:proofErr w:type="spellStart"/>
      <w:r>
        <w:rPr>
          <w:rFonts w:hint="cs"/>
          <w:shd w:val="clear" w:color="auto" w:fill="FFFFFF"/>
          <w:rtl/>
        </w:rPr>
        <w:t>מגכ"ל</w:t>
      </w:r>
      <w:proofErr w:type="spellEnd"/>
      <w:r>
        <w:rPr>
          <w:rFonts w:hint="cs"/>
          <w:shd w:val="clear" w:color="auto" w:fill="FFFFFF"/>
          <w:rtl/>
        </w:rPr>
        <w:t xml:space="preserve">. קידוח נוסף נעשה בקרבת מקום (מספר מטרים מקידוח אפעה 13, להלן: </w:t>
      </w:r>
      <w:r w:rsidRPr="0068012F">
        <w:rPr>
          <w:rFonts w:ascii="Century" w:hAnsi="Century" w:cs="Miriam" w:hint="cs"/>
          <w:b/>
          <w:spacing w:val="0"/>
          <w:szCs w:val="24"/>
          <w:shd w:val="clear" w:color="auto" w:fill="FFFFFF"/>
          <w:rtl/>
        </w:rPr>
        <w:t>קידוח אפעה 13א</w:t>
      </w:r>
      <w:r>
        <w:rPr>
          <w:rFonts w:hint="cs"/>
          <w:shd w:val="clear" w:color="auto" w:fill="FFFFFF"/>
          <w:rtl/>
        </w:rPr>
        <w:t xml:space="preserve">) בשנת 2016 </w:t>
      </w:r>
      <w:r>
        <w:rPr>
          <w:shd w:val="clear" w:color="auto" w:fill="FFFFFF"/>
          <w:rtl/>
        </w:rPr>
        <w:t>–</w:t>
      </w:r>
      <w:r>
        <w:rPr>
          <w:rFonts w:hint="cs"/>
          <w:shd w:val="clear" w:color="auto" w:fill="FFFFFF"/>
          <w:rtl/>
        </w:rPr>
        <w:t xml:space="preserve"> שאז נמדדה מליחות של כ-10,100 </w:t>
      </w:r>
      <w:proofErr w:type="spellStart"/>
      <w:r>
        <w:rPr>
          <w:rFonts w:hint="cs"/>
          <w:shd w:val="clear" w:color="auto" w:fill="FFFFFF"/>
          <w:rtl/>
        </w:rPr>
        <w:t>מגכ"ל</w:t>
      </w:r>
      <w:proofErr w:type="spellEnd"/>
      <w:r>
        <w:rPr>
          <w:rFonts w:hint="cs"/>
          <w:shd w:val="clear" w:color="auto" w:fill="FFFFFF"/>
          <w:rtl/>
        </w:rPr>
        <w:t xml:space="preserve"> (פי 20 ביחס לממצאים משנות ה-80 בקידוח אפעה 3). ברבות השנים מאז נתגלו ממצאי הזיהום, נערכו שורה של מחקרים ופורסמו דוחות מדעיים המבוססים על ממצאים אלה ומצביעים על קשר לכאורה בין המפעלים ובין זיהום המים (צורפו כנספחים לבקשת האישור). מדובר במחקרים שנערכו על ידי בכירי ההידרולוגים בארץ, בין היתר עבור ובשיתוף עם רשות המים, חברת מקורות, המכון הגיאולוגי לישראל והקריה למחקר גרעיני.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אין חולק גם על כך שלכל המאוחר עד לשנת 2000, חדלה דליפת השפכים התעשייתיים מן המפעלים אל תת הקרקע. לדברי המשיבות, לאחר העברת השליטה במפעלים מהמדינה לידיים פרטיות בשנת 1995, ננקטו על ידן פעולות רבות להפסקת הדליפות </w:t>
      </w:r>
      <w:r>
        <w:rPr>
          <w:shd w:val="clear" w:color="auto" w:fill="FFFFFF"/>
          <w:rtl/>
        </w:rPr>
        <w:t>–</w:t>
      </w:r>
      <w:r>
        <w:rPr>
          <w:rFonts w:hint="cs"/>
          <w:shd w:val="clear" w:color="auto" w:fill="FFFFFF"/>
          <w:rtl/>
        </w:rPr>
        <w:t xml:space="preserve"> ובין היתר, הקמת בריכות אידוי חדשות ובהן איטום כפול, הקמת מתקן טיפול בשפכים, הקמת קו חדש להזרמת שפכים לים המלח, ועוד.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lastRenderedPageBreak/>
        <w:t>6.</w:t>
      </w:r>
      <w:r>
        <w:rPr>
          <w:rFonts w:hint="cs"/>
          <w:shd w:val="clear" w:color="auto" w:fill="FFFFFF"/>
          <w:rtl/>
        </w:rPr>
        <w:tab/>
        <w:t xml:space="preserve">עוד יצוין, כי התמונה המצטיירת היא שבמהלך השנים לא ננקטו על ידי הרגולטורים השונים פעולות ממשיות לטיפול בזיהום המים </w:t>
      </w:r>
      <w:r>
        <w:rPr>
          <w:shd w:val="clear" w:color="auto" w:fill="FFFFFF"/>
          <w:rtl/>
        </w:rPr>
        <w:t>–</w:t>
      </w:r>
      <w:r>
        <w:rPr>
          <w:rFonts w:hint="cs"/>
          <w:shd w:val="clear" w:color="auto" w:fill="FFFFFF"/>
          <w:rtl/>
        </w:rPr>
        <w:t xml:space="preserve"> חרף ממצאי הזיהום הברורים והידועים. ככל שניתנו הנחיות רגולטוריות כלשהן, הרי שהן התמקדו בהפסקת הדליפות מהמפעלים ולא בריפוי הזיהום שנגרם. בשנת 2002 הגישה עמותת אדם טבע ודין ערר לבית הדין למים בחיפה, שבמסגרתו עתרה להורות לנציב המים להוציא צו מכוח סעיף </w:t>
      </w:r>
      <w:r w:rsidRPr="00C13688">
        <w:rPr>
          <w:shd w:val="clear" w:color="auto" w:fill="FFFFFF"/>
          <w:rtl/>
        </w:rPr>
        <w:t>20יח</w:t>
      </w:r>
      <w:r>
        <w:rPr>
          <w:rFonts w:hint="cs"/>
          <w:shd w:val="clear" w:color="auto" w:fill="FFFFFF"/>
          <w:rtl/>
        </w:rPr>
        <w:t xml:space="preserve"> לחוק המים,</w:t>
      </w:r>
      <w:r w:rsidRPr="006B426B">
        <w:rPr>
          <w:rFonts w:hint="cs"/>
          <w:shd w:val="clear" w:color="auto" w:fill="FFFFFF"/>
          <w:rtl/>
        </w:rPr>
        <w:t xml:space="preserve"> </w:t>
      </w:r>
      <w:r>
        <w:rPr>
          <w:rFonts w:hint="cs"/>
          <w:shd w:val="clear" w:color="auto" w:fill="FFFFFF"/>
          <w:rtl/>
        </w:rPr>
        <w:t xml:space="preserve">התשי"ט-1959 (להלן: </w:t>
      </w:r>
      <w:r w:rsidRPr="000335A2">
        <w:rPr>
          <w:rFonts w:ascii="Century" w:hAnsi="Century" w:cs="Miriam" w:hint="cs"/>
          <w:b/>
          <w:spacing w:val="0"/>
          <w:szCs w:val="24"/>
          <w:shd w:val="clear" w:color="auto" w:fill="FFFFFF"/>
          <w:rtl/>
        </w:rPr>
        <w:t>חוק המים</w:t>
      </w:r>
      <w:r>
        <w:rPr>
          <w:rFonts w:hint="cs"/>
          <w:shd w:val="clear" w:color="auto" w:fill="FFFFFF"/>
          <w:rtl/>
        </w:rPr>
        <w:t>) המחייב את המשיבות לפעול לשיקום אקוויפר חבורת יהודה ולתיקון הזיהום (</w:t>
      </w:r>
      <w:proofErr w:type="spellStart"/>
      <w:r>
        <w:rPr>
          <w:rFonts w:hint="cs"/>
          <w:shd w:val="clear" w:color="auto" w:fill="FFFFFF"/>
          <w:rtl/>
        </w:rPr>
        <w:t>ו"ע</w:t>
      </w:r>
      <w:proofErr w:type="spellEnd"/>
      <w:r>
        <w:rPr>
          <w:rFonts w:hint="cs"/>
          <w:shd w:val="clear" w:color="auto" w:fill="FFFFFF"/>
          <w:rtl/>
        </w:rPr>
        <w:t xml:space="preserve"> 102/02). הליך זה הסתיים בהסכם פשרה מיום 14.6.2007, שבמסגרתו התחייבה חברת מפעלי ים המלח בע"מ (שאף היא חברת בת של </w:t>
      </w:r>
      <w:proofErr w:type="spellStart"/>
      <w:r>
        <w:rPr>
          <w:rFonts w:hint="cs"/>
          <w:shd w:val="clear" w:color="auto" w:fill="FFFFFF"/>
          <w:rtl/>
        </w:rPr>
        <w:t>כי"ל</w:t>
      </w:r>
      <w:proofErr w:type="spellEnd"/>
      <w:r>
        <w:rPr>
          <w:rFonts w:hint="cs"/>
          <w:shd w:val="clear" w:color="auto" w:fill="FFFFFF"/>
          <w:rtl/>
        </w:rPr>
        <w:t xml:space="preserve"> וחברה אחות של המשיבות, להלן: </w:t>
      </w:r>
      <w:proofErr w:type="spellStart"/>
      <w:r w:rsidRPr="004E6879">
        <w:rPr>
          <w:rFonts w:ascii="Century" w:hAnsi="Century" w:cs="Miriam" w:hint="cs"/>
          <w:b/>
          <w:spacing w:val="0"/>
          <w:szCs w:val="24"/>
          <w:shd w:val="clear" w:color="auto" w:fill="FFFFFF"/>
          <w:rtl/>
        </w:rPr>
        <w:t>מי"ה</w:t>
      </w:r>
      <w:proofErr w:type="spellEnd"/>
      <w:r>
        <w:rPr>
          <w:rFonts w:hint="cs"/>
          <w:shd w:val="clear" w:color="auto" w:fill="FFFFFF"/>
          <w:rtl/>
        </w:rPr>
        <w:t xml:space="preserve">), לרכוש מחברת מקורות מים שיופקו על ידה מקידוח אפעה 13 במשך שלוש שנים ובנפח כולל של 3.6 מיליון מ"ק (1.2 מיליון מ"ק לשנה). שאיבת המים נועדה להביא לשיקומו של אקוויפר חבורת יהודה. דא עקא, שהסכם הפשרה לא יצא לפועל בסופו של דבר </w:t>
      </w:r>
      <w:r>
        <w:rPr>
          <w:shd w:val="clear" w:color="auto" w:fill="FFFFFF"/>
          <w:rtl/>
        </w:rPr>
        <w:t>–</w:t>
      </w:r>
      <w:r>
        <w:rPr>
          <w:rFonts w:hint="cs"/>
          <w:shd w:val="clear" w:color="auto" w:fill="FFFFFF"/>
          <w:rtl/>
        </w:rPr>
        <w:t xml:space="preserve"> </w:t>
      </w:r>
      <w:r w:rsidRPr="0081223A">
        <w:rPr>
          <w:rFonts w:hint="cs"/>
          <w:shd w:val="clear" w:color="auto" w:fill="FFFFFF"/>
          <w:rtl/>
        </w:rPr>
        <w:t>כפי הנראה, ובין היתר, בשל קושי לבצע שאיבת מים מקידוח אפעה 13.</w:t>
      </w:r>
      <w:r>
        <w:rPr>
          <w:rFonts w:hint="cs"/>
          <w:shd w:val="clear" w:color="auto" w:fill="FFFFFF"/>
          <w:rtl/>
        </w:rPr>
        <w:t xml:space="preserve">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ביום 31.7.2014 הגיעה הרשות לשמירת הטבע והגנים הלאומיים להסכם שיתוף פעולה עם </w:t>
      </w:r>
      <w:proofErr w:type="spellStart"/>
      <w:r>
        <w:rPr>
          <w:rFonts w:hint="cs"/>
          <w:shd w:val="clear" w:color="auto" w:fill="FFFFFF"/>
          <w:rtl/>
        </w:rPr>
        <w:t>מי"ה</w:t>
      </w:r>
      <w:proofErr w:type="spellEnd"/>
      <w:r>
        <w:rPr>
          <w:rFonts w:hint="cs"/>
          <w:shd w:val="clear" w:color="auto" w:fill="FFFFFF"/>
          <w:rtl/>
        </w:rPr>
        <w:t xml:space="preserve">, לצורך שיקומו של נחל בוקק והחלפת מי המעיין הזורמים בו במים נקיים. מכוחו של הסכם זה הונחו שני צינורות בתוואי של נחל בוקק </w:t>
      </w:r>
      <w:r>
        <w:rPr>
          <w:shd w:val="clear" w:color="auto" w:fill="FFFFFF"/>
          <w:rtl/>
        </w:rPr>
        <w:t>–</w:t>
      </w:r>
      <w:r>
        <w:rPr>
          <w:rFonts w:hint="cs"/>
          <w:shd w:val="clear" w:color="auto" w:fill="FFFFFF"/>
          <w:rtl/>
        </w:rPr>
        <w:t xml:space="preserve"> צינור אחד משמש להזרמת מים נקיים מהנביעה ועד לים המלח, וצינור שני משמש להסטת מי הנביעה המזוהמים על מנת שלא יזרמו לתוך הנחל. עם זאת, לדברי המערערים למיטב ידיעתם הסטת המים המזוהמים מהנביעה לא מתבצעת בפועל; ובכל הנוגע להזרמת מים נקיים נטען כי כמות המים </w:t>
      </w:r>
      <w:proofErr w:type="spellStart"/>
      <w:r>
        <w:rPr>
          <w:rFonts w:hint="cs"/>
          <w:shd w:val="clear" w:color="auto" w:fill="FFFFFF"/>
          <w:rtl/>
        </w:rPr>
        <w:t>שמי"ה</w:t>
      </w:r>
      <w:proofErr w:type="spellEnd"/>
      <w:r>
        <w:rPr>
          <w:rFonts w:hint="cs"/>
          <w:shd w:val="clear" w:color="auto" w:fill="FFFFFF"/>
          <w:rtl/>
        </w:rPr>
        <w:t xml:space="preserve"> התחייבה לממן לצורך הזרמה בנחל מהווה חלק קטן ובלתי מספק מן הספיקה הטבעית של הנביעה. ואם לא די בכך, הפתרון שנבחר לטיפול בזיהום מדלדל עוד יותר את מקורות המים הלא מזוהמים של ישראל.  </w:t>
      </w:r>
    </w:p>
    <w:p w:rsidR="00725122" w:rsidRDefault="00725122" w:rsidP="00725122">
      <w:pPr>
        <w:pStyle w:val="Ruller41"/>
        <w:spacing w:line="240" w:lineRule="auto"/>
        <w:rPr>
          <w:shd w:val="clear" w:color="auto" w:fill="FFFFFF"/>
          <w:rtl/>
        </w:rPr>
      </w:pPr>
    </w:p>
    <w:p w:rsidR="00725122" w:rsidRPr="008D354E" w:rsidRDefault="00725122" w:rsidP="00725122">
      <w:pPr>
        <w:pStyle w:val="Ruller41"/>
        <w:rPr>
          <w:rFonts w:ascii="Century" w:hAnsi="Century" w:cs="Miriam"/>
          <w:b/>
          <w:spacing w:val="0"/>
          <w:szCs w:val="24"/>
          <w:shd w:val="clear" w:color="auto" w:fill="FFFFFF"/>
          <w:rtl/>
        </w:rPr>
      </w:pPr>
      <w:r w:rsidRPr="008D354E">
        <w:rPr>
          <w:rFonts w:ascii="Century" w:hAnsi="Century" w:cs="Miriam" w:hint="cs"/>
          <w:b/>
          <w:spacing w:val="0"/>
          <w:szCs w:val="24"/>
          <w:shd w:val="clear" w:color="auto" w:fill="FFFFFF"/>
          <w:rtl/>
        </w:rPr>
        <w:t>בקשת האישור</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7.</w:t>
      </w:r>
      <w:r>
        <w:rPr>
          <w:rFonts w:hint="cs"/>
          <w:shd w:val="clear" w:color="auto" w:fill="FFFFFF"/>
          <w:rtl/>
        </w:rPr>
        <w:tab/>
        <w:t xml:space="preserve">על פי בקשת האישור, דליפת השפכים התעשייתיים מן המפעלים של רותם </w:t>
      </w:r>
      <w:proofErr w:type="spellStart"/>
      <w:r>
        <w:rPr>
          <w:rFonts w:hint="cs"/>
          <w:shd w:val="clear" w:color="auto" w:fill="FFFFFF"/>
          <w:rtl/>
        </w:rPr>
        <w:t>אמפרט</w:t>
      </w:r>
      <w:proofErr w:type="spellEnd"/>
      <w:r>
        <w:rPr>
          <w:rFonts w:hint="cs"/>
          <w:shd w:val="clear" w:color="auto" w:fill="FFFFFF"/>
          <w:rtl/>
        </w:rPr>
        <w:t xml:space="preserve"> </w:t>
      </w:r>
      <w:proofErr w:type="spellStart"/>
      <w:r>
        <w:rPr>
          <w:rFonts w:hint="cs"/>
          <w:shd w:val="clear" w:color="auto" w:fill="FFFFFF"/>
          <w:rtl/>
        </w:rPr>
        <w:t>ופריקלאס</w:t>
      </w:r>
      <w:proofErr w:type="spellEnd"/>
      <w:r>
        <w:rPr>
          <w:rFonts w:hint="cs"/>
          <w:shd w:val="clear" w:color="auto" w:fill="FFFFFF"/>
          <w:rtl/>
        </w:rPr>
        <w:t xml:space="preserve"> היא אחד האסונות הסביבתיים החמורים ביותר שאירעו בישראל. לדברי המערערים היקף הדליפה המצטבר לאורך השנים מוערך בכ-75 מיליון קוב, שזיהמו כ-350 מיליון קוב מי תהום באקוויפר חבורת יהודה ובשמורת עין בוקק. לתמיכה בטענותיהם בנדון צירפו המערערים לבקשת האישור חוות דעת מאת פרופ' גדעון דגן מומחה בהידרולוגיה של מי תהום (להלן: </w:t>
      </w:r>
      <w:r w:rsidRPr="001A422D">
        <w:rPr>
          <w:rFonts w:ascii="Century" w:hAnsi="Century" w:cs="Miriam" w:hint="cs"/>
          <w:b/>
          <w:spacing w:val="0"/>
          <w:szCs w:val="24"/>
          <w:shd w:val="clear" w:color="auto" w:fill="FFFFFF"/>
          <w:rtl/>
        </w:rPr>
        <w:t>פרופ' דגן</w:t>
      </w:r>
      <w:r>
        <w:rPr>
          <w:rFonts w:hint="cs"/>
          <w:shd w:val="clear" w:color="auto" w:fill="FFFFFF"/>
          <w:rtl/>
        </w:rPr>
        <w:t xml:space="preserve">), שבה נקבע כי לנוכח המבנה הגיאולוגי וההידרולוגי של אזור מישור רותם, השפכים שדלפו מהמפעלים לא יכלו לחלחל לשום מקום אחר פרט לאקוויפר חבורת יהודה ומשם לזרום </w:t>
      </w:r>
      <w:proofErr w:type="spellStart"/>
      <w:r>
        <w:rPr>
          <w:rFonts w:hint="cs"/>
          <w:shd w:val="clear" w:color="auto" w:fill="FFFFFF"/>
          <w:rtl/>
        </w:rPr>
        <w:t>לסינקלינת</w:t>
      </w:r>
      <w:proofErr w:type="spellEnd"/>
      <w:r>
        <w:rPr>
          <w:rFonts w:hint="cs"/>
          <w:shd w:val="clear" w:color="auto" w:fill="FFFFFF"/>
          <w:rtl/>
        </w:rPr>
        <w:t xml:space="preserve"> אפעה; ועל כן ההסבר היחיד להמלחה ולזיהום שנתגלה במים נעוץ בשפכים שדלפו מהמפעלים. </w:t>
      </w:r>
      <w:r>
        <w:rPr>
          <w:rFonts w:hint="cs"/>
          <w:shd w:val="clear" w:color="auto" w:fill="FFFFFF"/>
          <w:rtl/>
        </w:rPr>
        <w:lastRenderedPageBreak/>
        <w:t xml:space="preserve">יצוין כי לגרסת המערערים לא רק שהשפכים התעשייתיים דלפו מן המפעלים, אלא שחלקם אף הוזרמו על ידי המשיבות במכוון אל תת הקרקע </w:t>
      </w:r>
      <w:r>
        <w:rPr>
          <w:shd w:val="clear" w:color="auto" w:fill="FFFFFF"/>
          <w:rtl/>
        </w:rPr>
        <w:t>–</w:t>
      </w:r>
      <w:r>
        <w:rPr>
          <w:rFonts w:hint="cs"/>
          <w:shd w:val="clear" w:color="auto" w:fill="FFFFFF"/>
          <w:rtl/>
        </w:rPr>
        <w:t xml:space="preserve"> דרך חלל בסלע שנפער מדרום למפעלה של </w:t>
      </w:r>
      <w:proofErr w:type="spellStart"/>
      <w:r>
        <w:rPr>
          <w:rFonts w:hint="cs"/>
          <w:shd w:val="clear" w:color="auto" w:fill="FFFFFF"/>
          <w:rtl/>
        </w:rPr>
        <w:t>פריקלאס</w:t>
      </w:r>
      <w:proofErr w:type="spellEnd"/>
      <w:r>
        <w:rPr>
          <w:rFonts w:hint="cs"/>
          <w:shd w:val="clear" w:color="auto" w:fill="FFFFFF"/>
          <w:rtl/>
        </w:rPr>
        <w:t xml:space="preserve"> (המכונה "בלוע </w:t>
      </w:r>
      <w:proofErr w:type="spellStart"/>
      <w:r>
        <w:rPr>
          <w:rFonts w:hint="cs"/>
          <w:shd w:val="clear" w:color="auto" w:fill="FFFFFF"/>
          <w:rtl/>
        </w:rPr>
        <w:t>קרסטי</w:t>
      </w:r>
      <w:proofErr w:type="spellEnd"/>
      <w:r>
        <w:rPr>
          <w:rFonts w:hint="cs"/>
          <w:shd w:val="clear" w:color="auto" w:fill="FFFFFF"/>
          <w:rtl/>
        </w:rPr>
        <w:t xml:space="preserve">"). זאת ועוד. נטען כי בדגימות שנערכו ביוזמת המערער 1 בשנת 2017 בעין בוקק, התגלתה לא רק מליחות גבוהה </w:t>
      </w:r>
      <w:r>
        <w:rPr>
          <w:shd w:val="clear" w:color="auto" w:fill="FFFFFF"/>
          <w:rtl/>
        </w:rPr>
        <w:t>–</w:t>
      </w:r>
      <w:r>
        <w:rPr>
          <w:rFonts w:hint="cs"/>
          <w:shd w:val="clear" w:color="auto" w:fill="FFFFFF"/>
          <w:rtl/>
        </w:rPr>
        <w:t xml:space="preserve"> אלא גם נוכחות של חומרים הפולטים קרינה רדיואקטיבית, שההשלכות שלהם ביחס למבקרים בנחל הן מרחיקות לכת, ובין היתר חומרים אלה עלולים לגרום לשינויים גנטיים, לסרטן ולמחלות קשות אחרות.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עוד על פי בקשת האישור, זיהום המים עודנו נמשך ומתהווה גם בימים אלה ולאחר שהדליפה פסקה זה מכבר </w:t>
      </w:r>
      <w:r>
        <w:rPr>
          <w:shd w:val="clear" w:color="auto" w:fill="FFFFFF"/>
          <w:rtl/>
        </w:rPr>
        <w:t>–</w:t>
      </w:r>
      <w:r>
        <w:rPr>
          <w:rFonts w:hint="cs"/>
          <w:shd w:val="clear" w:color="auto" w:fill="FFFFFF"/>
          <w:rtl/>
        </w:rPr>
        <w:t xml:space="preserve"> זאת בשל תהליך החלחול האיטי של השפכים בתת הקרקע. לגרסת המערערים, רק 24% מן השפכים שדלפו מהמפעלים כבר הגיעו עד לעין בוקק וגרמו לנזק בלתי הפיך. לעומת זאת, 76% מן השפכים עדיין עושים את דרכם וטרם הגיעו ל"נקודת האל חזור" </w:t>
      </w:r>
      <w:r>
        <w:rPr>
          <w:shd w:val="clear" w:color="auto" w:fill="FFFFFF"/>
          <w:rtl/>
        </w:rPr>
        <w:t>–</w:t>
      </w:r>
      <w:r>
        <w:rPr>
          <w:rFonts w:hint="cs"/>
          <w:shd w:val="clear" w:color="auto" w:fill="FFFFFF"/>
          <w:rtl/>
        </w:rPr>
        <w:t xml:space="preserve"> היא מיקום קידוחי אפעה 13 ו-13א במורד </w:t>
      </w:r>
      <w:proofErr w:type="spellStart"/>
      <w:r>
        <w:rPr>
          <w:rFonts w:hint="cs"/>
          <w:shd w:val="clear" w:color="auto" w:fill="FFFFFF"/>
          <w:rtl/>
        </w:rPr>
        <w:t>סינקלינת</w:t>
      </w:r>
      <w:proofErr w:type="spellEnd"/>
      <w:r>
        <w:rPr>
          <w:rFonts w:hint="cs"/>
          <w:shd w:val="clear" w:color="auto" w:fill="FFFFFF"/>
          <w:rtl/>
        </w:rPr>
        <w:t xml:space="preserve"> אפעה </w:t>
      </w:r>
      <w:r>
        <w:rPr>
          <w:shd w:val="clear" w:color="auto" w:fill="FFFFFF"/>
          <w:rtl/>
        </w:rPr>
        <w:t>–</w:t>
      </w:r>
      <w:r>
        <w:rPr>
          <w:rFonts w:hint="cs"/>
          <w:shd w:val="clear" w:color="auto" w:fill="FFFFFF"/>
          <w:rtl/>
        </w:rPr>
        <w:t xml:space="preserve"> ומדובר בזיהום שעוד ניתן לטפל בו ולמנוע החרפה משמעותית של הנזק. המערערים מדגישים כי אם לא יינקטו צעדים מידיים על ידי המשיבות, כדוגמת שאיבת המים והתפלתם או הזרמת מים נקיים שידללו את הזיהום, אזי מי האקוויפר ושמורת עין בוקק יוחרבו לחלוטין ללא כל יכולת תיקון.</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8.</w:t>
      </w:r>
      <w:r>
        <w:rPr>
          <w:shd w:val="clear" w:color="auto" w:fill="FFFFFF"/>
          <w:rtl/>
        </w:rPr>
        <w:tab/>
      </w:r>
      <w:r>
        <w:rPr>
          <w:rFonts w:hint="cs"/>
          <w:shd w:val="clear" w:color="auto" w:fill="FFFFFF"/>
          <w:rtl/>
        </w:rPr>
        <w:t xml:space="preserve">בקשת האישור הוגשה מכוח פרט 6 בתוספת השנייה לחוק תובענות ייצוגיות, התשס"ו-2006 (להלן: </w:t>
      </w:r>
      <w:r w:rsidRPr="00806121">
        <w:rPr>
          <w:rFonts w:ascii="Century" w:hAnsi="Century" w:cs="Miriam" w:hint="cs"/>
          <w:b/>
          <w:spacing w:val="0"/>
          <w:szCs w:val="24"/>
          <w:shd w:val="clear" w:color="auto" w:fill="FFFFFF"/>
          <w:rtl/>
        </w:rPr>
        <w:t>חוק תובענות ייצוגיות</w:t>
      </w:r>
      <w:r>
        <w:rPr>
          <w:rFonts w:hint="cs"/>
          <w:shd w:val="clear" w:color="auto" w:fill="FFFFFF"/>
          <w:rtl/>
        </w:rPr>
        <w:t xml:space="preserve">), המתיר ניהולה של </w:t>
      </w:r>
      <w:r w:rsidRPr="00806121">
        <w:rPr>
          <w:shd w:val="clear" w:color="auto" w:fill="FFFFFF"/>
          <w:rtl/>
        </w:rPr>
        <w:t>"</w:t>
      </w:r>
      <w:r w:rsidRPr="00806121">
        <w:rPr>
          <w:rFonts w:ascii="Century" w:hAnsi="Century" w:cs="Miriam" w:hint="eastAsia"/>
          <w:b/>
          <w:spacing w:val="0"/>
          <w:szCs w:val="24"/>
          <w:shd w:val="clear" w:color="auto" w:fill="FFFFFF"/>
          <w:rtl/>
        </w:rPr>
        <w:t>תביעה</w:t>
      </w:r>
      <w:r w:rsidRPr="00806121">
        <w:rPr>
          <w:rFonts w:ascii="Century" w:hAnsi="Century" w:cs="Miriam"/>
          <w:b/>
          <w:spacing w:val="0"/>
          <w:szCs w:val="24"/>
          <w:shd w:val="clear" w:color="auto" w:fill="FFFFFF"/>
          <w:rtl/>
        </w:rPr>
        <w:t xml:space="preserve"> </w:t>
      </w:r>
      <w:r w:rsidRPr="00806121">
        <w:rPr>
          <w:rFonts w:ascii="Century" w:hAnsi="Century" w:cs="Miriam" w:hint="eastAsia"/>
          <w:b/>
          <w:spacing w:val="0"/>
          <w:szCs w:val="24"/>
          <w:shd w:val="clear" w:color="auto" w:fill="FFFFFF"/>
          <w:rtl/>
        </w:rPr>
        <w:t>בקשר</w:t>
      </w:r>
      <w:r w:rsidRPr="00806121">
        <w:rPr>
          <w:rFonts w:ascii="Century" w:hAnsi="Century" w:cs="Miriam"/>
          <w:b/>
          <w:spacing w:val="0"/>
          <w:szCs w:val="24"/>
          <w:shd w:val="clear" w:color="auto" w:fill="FFFFFF"/>
          <w:rtl/>
        </w:rPr>
        <w:t xml:space="preserve"> </w:t>
      </w:r>
      <w:r w:rsidRPr="00806121">
        <w:rPr>
          <w:rFonts w:ascii="Century" w:hAnsi="Century" w:cs="Miriam" w:hint="eastAsia"/>
          <w:b/>
          <w:spacing w:val="0"/>
          <w:szCs w:val="24"/>
          <w:shd w:val="clear" w:color="auto" w:fill="FFFFFF"/>
          <w:rtl/>
        </w:rPr>
        <w:t>למפגע</w:t>
      </w:r>
      <w:r w:rsidRPr="00806121">
        <w:rPr>
          <w:rFonts w:ascii="Century" w:hAnsi="Century" w:cs="Miriam"/>
          <w:b/>
          <w:spacing w:val="0"/>
          <w:szCs w:val="24"/>
          <w:shd w:val="clear" w:color="auto" w:fill="FFFFFF"/>
          <w:rtl/>
        </w:rPr>
        <w:t xml:space="preserve"> </w:t>
      </w:r>
      <w:r w:rsidRPr="00806121">
        <w:rPr>
          <w:rFonts w:ascii="Century" w:hAnsi="Century" w:cs="Miriam" w:hint="eastAsia"/>
          <w:b/>
          <w:spacing w:val="0"/>
          <w:szCs w:val="24"/>
          <w:shd w:val="clear" w:color="auto" w:fill="FFFFFF"/>
          <w:rtl/>
        </w:rPr>
        <w:t>סביבתי</w:t>
      </w:r>
      <w:r w:rsidRPr="00806121">
        <w:rPr>
          <w:rFonts w:ascii="Century" w:hAnsi="Century" w:cs="Miriam"/>
          <w:b/>
          <w:spacing w:val="0"/>
          <w:szCs w:val="24"/>
          <w:shd w:val="clear" w:color="auto" w:fill="FFFFFF"/>
          <w:rtl/>
        </w:rPr>
        <w:t xml:space="preserve"> </w:t>
      </w:r>
      <w:r w:rsidRPr="00806121">
        <w:rPr>
          <w:rFonts w:ascii="Century" w:hAnsi="Century" w:cs="Miriam" w:hint="eastAsia"/>
          <w:b/>
          <w:spacing w:val="0"/>
          <w:szCs w:val="24"/>
          <w:shd w:val="clear" w:color="auto" w:fill="FFFFFF"/>
          <w:rtl/>
        </w:rPr>
        <w:t>נגד</w:t>
      </w:r>
      <w:r w:rsidRPr="00806121">
        <w:rPr>
          <w:rFonts w:ascii="Century" w:hAnsi="Century" w:cs="Miriam"/>
          <w:b/>
          <w:spacing w:val="0"/>
          <w:szCs w:val="24"/>
          <w:shd w:val="clear" w:color="auto" w:fill="FFFFFF"/>
          <w:rtl/>
        </w:rPr>
        <w:t xml:space="preserve"> </w:t>
      </w:r>
      <w:r w:rsidRPr="00806121">
        <w:rPr>
          <w:rFonts w:ascii="Century" w:hAnsi="Century" w:cs="Miriam" w:hint="eastAsia"/>
          <w:b/>
          <w:spacing w:val="0"/>
          <w:szCs w:val="24"/>
          <w:shd w:val="clear" w:color="auto" w:fill="FFFFFF"/>
          <w:rtl/>
        </w:rPr>
        <w:t>גורם</w:t>
      </w:r>
      <w:r w:rsidRPr="00806121">
        <w:rPr>
          <w:rFonts w:ascii="Century" w:hAnsi="Century" w:cs="Miriam"/>
          <w:b/>
          <w:spacing w:val="0"/>
          <w:szCs w:val="24"/>
          <w:shd w:val="clear" w:color="auto" w:fill="FFFFFF"/>
          <w:rtl/>
        </w:rPr>
        <w:t xml:space="preserve"> </w:t>
      </w:r>
      <w:r w:rsidRPr="00E9453A">
        <w:rPr>
          <w:rFonts w:ascii="Century" w:hAnsi="Century" w:cs="Miriam" w:hint="eastAsia"/>
          <w:b/>
          <w:spacing w:val="0"/>
          <w:szCs w:val="24"/>
          <w:shd w:val="clear" w:color="auto" w:fill="FFFFFF"/>
          <w:rtl/>
        </w:rPr>
        <w:t>המ</w:t>
      </w:r>
      <w:r w:rsidRPr="00E9453A">
        <w:rPr>
          <w:rFonts w:ascii="Miriam" w:hAnsi="Miriam" w:cs="Miriam"/>
          <w:b/>
          <w:spacing w:val="0"/>
          <w:szCs w:val="24"/>
          <w:shd w:val="clear" w:color="auto" w:fill="FFFFFF"/>
          <w:rtl/>
        </w:rPr>
        <w:t>ִ</w:t>
      </w:r>
      <w:r w:rsidRPr="00E9453A">
        <w:rPr>
          <w:rFonts w:ascii="Century" w:hAnsi="Century" w:cs="Miriam" w:hint="eastAsia"/>
          <w:b/>
          <w:spacing w:val="0"/>
          <w:szCs w:val="24"/>
          <w:shd w:val="clear" w:color="auto" w:fill="FFFFFF"/>
          <w:rtl/>
        </w:rPr>
        <w:t>פ</w:t>
      </w:r>
      <w:r w:rsidRPr="00E9453A">
        <w:rPr>
          <w:rFonts w:ascii="Miriam" w:hAnsi="Miriam" w:cs="Miriam"/>
          <w:b/>
          <w:spacing w:val="0"/>
          <w:szCs w:val="24"/>
          <w:shd w:val="clear" w:color="auto" w:fill="FFFFFF"/>
          <w:rtl/>
        </w:rPr>
        <w:t>ְ</w:t>
      </w:r>
      <w:r w:rsidRPr="00E9453A">
        <w:rPr>
          <w:rFonts w:ascii="Century" w:hAnsi="Century" w:cs="Miriam" w:hint="eastAsia"/>
          <w:b/>
          <w:spacing w:val="0"/>
          <w:szCs w:val="24"/>
          <w:shd w:val="clear" w:color="auto" w:fill="FFFFFF"/>
          <w:rtl/>
        </w:rPr>
        <w:t>גע</w:t>
      </w:r>
      <w:r>
        <w:rPr>
          <w:rFonts w:hint="cs"/>
          <w:shd w:val="clear" w:color="auto" w:fill="FFFFFF"/>
          <w:rtl/>
        </w:rPr>
        <w:t xml:space="preserve">" כתובענה ייצוגית. המערערים ביקשו לייצג שתי קבוצות של תובעים: האחת כוללת את כלל הציבור במדינת ישראל, והשנייה כוללת את המבקרים בשמורת עין בוקק שנחשפו למים המזוהמים. ביחס לקבוצה הראשונה נטען כי מקורות המים בישראל הם קניין ציבורי, </w:t>
      </w:r>
      <w:r w:rsidRPr="00951A40">
        <w:rPr>
          <w:rFonts w:hint="eastAsia"/>
          <w:shd w:val="clear" w:color="auto" w:fill="FFFFFF"/>
          <w:rtl/>
        </w:rPr>
        <w:t>וכי</w:t>
      </w:r>
      <w:r w:rsidRPr="00951A40">
        <w:rPr>
          <w:shd w:val="clear" w:color="auto" w:fill="FFFFFF"/>
          <w:rtl/>
        </w:rPr>
        <w:t xml:space="preserve"> זיהום המים פוגע בזכות הקניין האישית במים הנתונה לכל אחד מיחידי הציבור במדינה</w:t>
      </w:r>
      <w:r>
        <w:rPr>
          <w:rFonts w:hint="cs"/>
          <w:shd w:val="clear" w:color="auto" w:fill="FFFFFF"/>
          <w:rtl/>
        </w:rPr>
        <w:t xml:space="preserve"> (להלן: </w:t>
      </w:r>
      <w:r w:rsidRPr="004A54EC">
        <w:rPr>
          <w:rFonts w:ascii="Century" w:hAnsi="Century" w:cs="Miriam" w:hint="cs"/>
          <w:b/>
          <w:spacing w:val="0"/>
          <w:szCs w:val="24"/>
          <w:shd w:val="clear" w:color="auto" w:fill="FFFFFF"/>
          <w:rtl/>
        </w:rPr>
        <w:t>קבוצת הציבור בכללותו</w:t>
      </w:r>
      <w:r>
        <w:rPr>
          <w:rFonts w:hint="cs"/>
          <w:shd w:val="clear" w:color="auto" w:fill="FFFFFF"/>
          <w:rtl/>
        </w:rPr>
        <w:t xml:space="preserve">). ביחס לקבוצה השנייה נטען כי נגרמו להם נזקים מסוג </w:t>
      </w:r>
      <w:r w:rsidRPr="003561CF">
        <w:rPr>
          <w:rFonts w:hint="cs"/>
          <w:shd w:val="clear" w:color="auto" w:fill="FFFFFF"/>
          <w:rtl/>
        </w:rPr>
        <w:t xml:space="preserve">פגיעה בחוויית הביקור </w:t>
      </w:r>
      <w:r>
        <w:rPr>
          <w:rFonts w:hint="cs"/>
          <w:shd w:val="clear" w:color="auto" w:fill="FFFFFF"/>
          <w:rtl/>
        </w:rPr>
        <w:t>בשמורת הטבע</w:t>
      </w:r>
      <w:r w:rsidRPr="003561CF">
        <w:rPr>
          <w:rFonts w:hint="cs"/>
          <w:shd w:val="clear" w:color="auto" w:fill="FFFFFF"/>
          <w:rtl/>
        </w:rPr>
        <w:t xml:space="preserve"> וכן פגיעה באוטונומיה של הפרט</w:t>
      </w:r>
      <w:r>
        <w:rPr>
          <w:rFonts w:hint="cs"/>
          <w:shd w:val="clear" w:color="auto" w:fill="FFFFFF"/>
          <w:rtl/>
        </w:rPr>
        <w:t xml:space="preserve"> בשל רחצה במים מזוהמים שבנחל (להלן: </w:t>
      </w:r>
      <w:r w:rsidRPr="004A54EC">
        <w:rPr>
          <w:rFonts w:ascii="Century" w:hAnsi="Century" w:cs="Miriam" w:hint="cs"/>
          <w:b/>
          <w:spacing w:val="0"/>
          <w:szCs w:val="24"/>
          <w:shd w:val="clear" w:color="auto" w:fill="FFFFFF"/>
          <w:rtl/>
        </w:rPr>
        <w:t>קבוצת המבקרים בשמורה</w:t>
      </w:r>
      <w:r>
        <w:rPr>
          <w:rFonts w:hint="cs"/>
          <w:shd w:val="clear" w:color="auto" w:fill="FFFFFF"/>
          <w:rtl/>
        </w:rPr>
        <w:t>).</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עילת התביעה המרכזית שעליה נסמכה בקשת האישור עניינה בפגיעה </w:t>
      </w:r>
      <w:r w:rsidRPr="00AA5630">
        <w:rPr>
          <w:rFonts w:ascii="Century" w:hAnsi="Century" w:cs="Miriam" w:hint="cs"/>
          <w:b/>
          <w:spacing w:val="0"/>
          <w:szCs w:val="24"/>
          <w:shd w:val="clear" w:color="auto" w:fill="FFFFFF"/>
          <w:rtl/>
        </w:rPr>
        <w:t>קניינית</w:t>
      </w:r>
      <w:r w:rsidRPr="00AA5630">
        <w:rPr>
          <w:rFonts w:hint="cs"/>
          <w:shd w:val="clear" w:color="auto" w:fill="FFFFFF"/>
          <w:rtl/>
        </w:rPr>
        <w:t xml:space="preserve"> </w:t>
      </w:r>
      <w:r>
        <w:rPr>
          <w:rFonts w:hint="cs"/>
          <w:shd w:val="clear" w:color="auto" w:fill="FFFFFF"/>
          <w:rtl/>
        </w:rPr>
        <w:t xml:space="preserve">בחברי קבוצת הציבור בכללותו; ובמוקד בקשת האישור עומד חוק המים, על הוראותיו בדבר היות מקורות המים קניין הציבור (סעיף 1 לחוק). על פי הנטען, גרימת מפגעים בניגוד להוראות חוק המים, החוק למניעת מפגעים סביבתיים (תביעות אזרחיות), התשנ"ב-1992 (להלן: </w:t>
      </w:r>
      <w:r w:rsidRPr="00F82A5F">
        <w:rPr>
          <w:rFonts w:ascii="Century" w:hAnsi="Century" w:cs="Miriam" w:hint="cs"/>
          <w:b/>
          <w:spacing w:val="0"/>
          <w:szCs w:val="24"/>
          <w:shd w:val="clear" w:color="auto" w:fill="FFFFFF"/>
          <w:rtl/>
        </w:rPr>
        <w:t>החוק למניעת מפגעים סביבתיים</w:t>
      </w:r>
      <w:r>
        <w:rPr>
          <w:rFonts w:hint="cs"/>
          <w:shd w:val="clear" w:color="auto" w:fill="FFFFFF"/>
          <w:rtl/>
        </w:rPr>
        <w:t>), חוק שמירת הניקיון, התשמ"ד-</w:t>
      </w:r>
      <w:r>
        <w:rPr>
          <w:rFonts w:hint="cs"/>
          <w:shd w:val="clear" w:color="auto" w:fill="FFFFFF"/>
          <w:rtl/>
        </w:rPr>
        <w:lastRenderedPageBreak/>
        <w:t xml:space="preserve">1984 וחוקים נוספים לשמירה על הסביבה, מהווה פגיעה קניינית בכל אחד מיחידי הציבור. עוד נטען בבקשת האישור לעוולות הסגת גבול ומטרד לציבור הקבועות בסעיפים 29 ו-42 לפקודת </w:t>
      </w:r>
      <w:proofErr w:type="spellStart"/>
      <w:r>
        <w:rPr>
          <w:rFonts w:hint="cs"/>
          <w:shd w:val="clear" w:color="auto" w:fill="FFFFFF"/>
          <w:rtl/>
        </w:rPr>
        <w:t>הנזיקין</w:t>
      </w:r>
      <w:proofErr w:type="spellEnd"/>
      <w:r>
        <w:rPr>
          <w:rFonts w:hint="cs"/>
          <w:shd w:val="clear" w:color="auto" w:fill="FFFFFF"/>
          <w:rtl/>
        </w:rPr>
        <w:t xml:space="preserve"> [נוסח חדש] (להלן: </w:t>
      </w:r>
      <w:r w:rsidRPr="002759CB">
        <w:rPr>
          <w:rFonts w:ascii="Century" w:hAnsi="Century" w:cs="Miriam" w:hint="cs"/>
          <w:b/>
          <w:spacing w:val="0"/>
          <w:szCs w:val="24"/>
          <w:shd w:val="clear" w:color="auto" w:fill="FFFFFF"/>
          <w:rtl/>
        </w:rPr>
        <w:t xml:space="preserve">פקודת </w:t>
      </w:r>
      <w:proofErr w:type="spellStart"/>
      <w:r w:rsidRPr="002759CB">
        <w:rPr>
          <w:rFonts w:ascii="Century" w:hAnsi="Century" w:cs="Miriam" w:hint="cs"/>
          <w:b/>
          <w:spacing w:val="0"/>
          <w:szCs w:val="24"/>
          <w:shd w:val="clear" w:color="auto" w:fill="FFFFFF"/>
          <w:rtl/>
        </w:rPr>
        <w:t>הנזיקין</w:t>
      </w:r>
      <w:proofErr w:type="spellEnd"/>
      <w:r>
        <w:rPr>
          <w:rFonts w:hint="cs"/>
          <w:shd w:val="clear" w:color="auto" w:fill="FFFFFF"/>
          <w:rtl/>
        </w:rPr>
        <w:t xml:space="preserve">); עוולת רשלנות ועוולת הפרת חובה חקוקה הקבועות אף הן בפקודת </w:t>
      </w:r>
      <w:proofErr w:type="spellStart"/>
      <w:r>
        <w:rPr>
          <w:rFonts w:hint="cs"/>
          <w:shd w:val="clear" w:color="auto" w:fill="FFFFFF"/>
          <w:rtl/>
        </w:rPr>
        <w:t>הנזיקין</w:t>
      </w:r>
      <w:proofErr w:type="spellEnd"/>
      <w:r>
        <w:rPr>
          <w:rFonts w:hint="cs"/>
          <w:shd w:val="clear" w:color="auto" w:fill="FFFFFF"/>
          <w:rtl/>
        </w:rPr>
        <w:t xml:space="preserve">; ועשיית עושר ולא במשפט על חשבון הציבור, </w:t>
      </w:r>
      <w:r w:rsidRPr="00E9453A">
        <w:rPr>
          <w:rFonts w:hint="cs"/>
          <w:shd w:val="clear" w:color="auto" w:fill="FFFFFF"/>
          <w:rtl/>
        </w:rPr>
        <w:t>כאשר לפי הנטען פגיעה שלא כדין בקניינו של אדם המעשירה את הפוגע מזכה את הנפגע בסעד של השבה</w:t>
      </w:r>
      <w:r>
        <w:rPr>
          <w:rFonts w:hint="cs"/>
          <w:shd w:val="clear" w:color="auto" w:fill="FFFFFF"/>
          <w:rtl/>
        </w:rPr>
        <w:t xml:space="preserve">.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הסעד המרכזי שנתבקש בבקשת האישור ביחס לשתי הקבוצות הוא צו עשה להסרת הפגיעה במים, ולהשבת מי התהום ונחל בוקק לקדמותם טרם הזיהום (ככל הניתן). הכוונה היא לשאיבה </w:t>
      </w:r>
      <w:proofErr w:type="spellStart"/>
      <w:r>
        <w:rPr>
          <w:rFonts w:hint="cs"/>
          <w:shd w:val="clear" w:color="auto" w:fill="FFFFFF"/>
          <w:rtl/>
        </w:rPr>
        <w:t>מיידית</w:t>
      </w:r>
      <w:proofErr w:type="spellEnd"/>
      <w:r>
        <w:rPr>
          <w:rFonts w:hint="cs"/>
          <w:shd w:val="clear" w:color="auto" w:fill="FFFFFF"/>
          <w:rtl/>
        </w:rPr>
        <w:t xml:space="preserve"> ומסיבית של מי התהום מאקוויפר חבורת יהודה ולסילוקם לאתר מתאים, או לחלופין הזרמתם חזרה לאקוויפר לאחר טיפול בגורם המזהם; וביחס לעין בוקק נטען כי נדרש לסלק מהנביעה את מי האקוויפר המזוהמים ובד בבד להזרים לנחל מים שפירים בכמות זהה לספיקה הטבעית שלו.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סעד נוסף שנתבקש בבקשת האישור ביחס לקבוצת הציבור בכללותו, הוא השבה של התעשרות המשיבות על חשבון הציבור הנובעת בעיקר מדחיית ההשקעה הכספית הכרוכה בהסרת הפגיעה במים, והיא הוערכה על ידי המערערים בסכום של כ-4.275 מיליון ש"ח לשנה. לבסוף, המערערים עתרו לפיצוי כספי </w:t>
      </w:r>
      <w:r w:rsidRPr="00E9207C">
        <w:rPr>
          <w:rFonts w:hint="cs"/>
          <w:shd w:val="clear" w:color="auto" w:fill="FFFFFF"/>
          <w:rtl/>
        </w:rPr>
        <w:t>של הציבור</w:t>
      </w:r>
      <w:r>
        <w:rPr>
          <w:rFonts w:hint="cs"/>
          <w:shd w:val="clear" w:color="auto" w:fill="FFFFFF"/>
          <w:rtl/>
        </w:rPr>
        <w:t xml:space="preserve"> בגין הפגיעה בתועלת שביכולתו להפיק משמורת עין בוקק </w:t>
      </w:r>
      <w:r>
        <w:rPr>
          <w:shd w:val="clear" w:color="auto" w:fill="FFFFFF"/>
          <w:rtl/>
        </w:rPr>
        <w:t>–</w:t>
      </w:r>
      <w:r>
        <w:rPr>
          <w:rFonts w:hint="cs"/>
          <w:shd w:val="clear" w:color="auto" w:fill="FFFFFF"/>
          <w:rtl/>
        </w:rPr>
        <w:t xml:space="preserve"> זאת משום הפגיעה שנגרמה לשמורה בשל זיהום המים, ובכלל זה פגיעה במערכת האקולוגית, בבעלי החיים ובמגוון הביולוגי, ואף בחזותה הייחודית של השמורה. בהקשר זה תמכו המערערים את טענותיהם בחוות דעת מאת פרופ' אביטל גזית, מומחה בתחום האקולוגיה שסקר את הנזק שנגרם לשמורת עין בוקק; וכן בחוות דעת מאת הכלכלן פרופ' ניר בקר, שהתייחס למשמעויות הכלכליות של המפגעים הסביבתיים הנטענים. עוד נתבקש פיצוי כספי בגין פגיעה באוטונומיה של קבוצת המבקרים בנחל בוקק ובים המלח, שבעת הטבילה במים נחשפו ללא ידיעתם לזיהום שמקורו בשפכים תעשייתיים. </w:t>
      </w:r>
      <w:proofErr w:type="spellStart"/>
      <w:r>
        <w:rPr>
          <w:rFonts w:hint="cs"/>
          <w:shd w:val="clear" w:color="auto" w:fill="FFFFFF"/>
          <w:rtl/>
        </w:rPr>
        <w:t>הסעדים</w:t>
      </w:r>
      <w:proofErr w:type="spellEnd"/>
      <w:r>
        <w:rPr>
          <w:rFonts w:hint="cs"/>
          <w:shd w:val="clear" w:color="auto" w:fill="FFFFFF"/>
          <w:rtl/>
        </w:rPr>
        <w:t xml:space="preserve"> הכספיים הוערכו יחדיו בסכום כולל של כמיליארד וארבע מאות מיליון ש"ח.</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9.</w:t>
      </w:r>
      <w:r>
        <w:rPr>
          <w:rFonts w:hint="cs"/>
          <w:shd w:val="clear" w:color="auto" w:fill="FFFFFF"/>
          <w:rtl/>
        </w:rPr>
        <w:tab/>
        <w:t xml:space="preserve">בתשובה לבקשת האישור הכחישו המשיבות כי הן נושאות באחריות לזיהום המים הנטען. כפי שכבר הוברר במסגרת הרקע העובדתי, אין מחלוקת בין הצדדים על כך שבמשך עשרות שנים דלפו שפכים תעשייתיים מן המפעלים וכי דליפה זו חדלה לכל המאוחר בשנת 2000; ואולם המשיבות הבהירו כי גם קודם למועד זה, לא דבק כל רבב בהתנהלותן. לגרסתן, עד לאמצע שנות ה-90 דליפה של שפכים תעשייתיים לא נתפסה כגורם סיכון לפגיעה במי תהום </w:t>
      </w:r>
      <w:r>
        <w:rPr>
          <w:shd w:val="clear" w:color="auto" w:fill="FFFFFF"/>
          <w:rtl/>
        </w:rPr>
        <w:t>–</w:t>
      </w:r>
      <w:r>
        <w:rPr>
          <w:rFonts w:hint="cs"/>
          <w:shd w:val="clear" w:color="auto" w:fill="FFFFFF"/>
          <w:rtl/>
        </w:rPr>
        <w:t xml:space="preserve"> לא על ידי אנשי מקצוע וחוקרים בתחום, לא על ידי </w:t>
      </w:r>
      <w:r>
        <w:rPr>
          <w:rFonts w:hint="cs"/>
          <w:shd w:val="clear" w:color="auto" w:fill="FFFFFF"/>
          <w:rtl/>
        </w:rPr>
        <w:lastRenderedPageBreak/>
        <w:t xml:space="preserve">הרגולטור הרלוונטי, ולא על ידי נושאי המשרה במפעלים עצמם. בעת הקמת המפעלים, ובשים לב לטכנולוגיה הזמינה בעת ההיא, לא הייתה כל ציפייה מהמשיבות כי בריכות האידוי יהיו אטומות ושלא יתבצע כל חלחול לקרקע; ולמעשה במשך עשרות שנים מאז הקמתם ועד להעברת הבעלות במפעלים לידיים פרטיות, הטיפול בשפכים נעשה בהתאם לאמות המידה המקצועיות שהיו מקובלות אז. בלא לגרוע מהאמור, משהתעורר </w:t>
      </w:r>
      <w:r w:rsidRPr="00363FB2">
        <w:rPr>
          <w:rFonts w:ascii="Century" w:hAnsi="Century" w:cs="Miriam" w:hint="cs"/>
          <w:b/>
          <w:spacing w:val="0"/>
          <w:szCs w:val="24"/>
          <w:shd w:val="clear" w:color="auto" w:fill="FFFFFF"/>
          <w:rtl/>
        </w:rPr>
        <w:t>חשש</w:t>
      </w:r>
      <w:r w:rsidRPr="00363FB2">
        <w:rPr>
          <w:rFonts w:hint="cs"/>
          <w:shd w:val="clear" w:color="auto" w:fill="FFFFFF"/>
          <w:rtl/>
        </w:rPr>
        <w:t xml:space="preserve"> </w:t>
      </w:r>
      <w:r>
        <w:rPr>
          <w:rFonts w:hint="cs"/>
          <w:shd w:val="clear" w:color="auto" w:fill="FFFFFF"/>
          <w:rtl/>
        </w:rPr>
        <w:t xml:space="preserve">שדליפות שפכים תעשייתיים מהמפעלים עלולות להיות הגורם לעלייה המשמעותית בנתוני ההמלחה שנצפתה בקידוחי אפעה השונים </w:t>
      </w:r>
      <w:r>
        <w:rPr>
          <w:shd w:val="clear" w:color="auto" w:fill="FFFFFF"/>
          <w:rtl/>
        </w:rPr>
        <w:t>–</w:t>
      </w:r>
      <w:r>
        <w:rPr>
          <w:rFonts w:hint="cs"/>
          <w:shd w:val="clear" w:color="auto" w:fill="FFFFFF"/>
          <w:rtl/>
        </w:rPr>
        <w:t xml:space="preserve"> נקטו המשיבות לדבריהן בכל האמצעים הנדרשים על מנת לעצור את הדליפות, בהשקעה של עשרות מיליוני דולרים.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נוסף על כך, המשיבות טענו </w:t>
      </w:r>
      <w:r>
        <w:rPr>
          <w:rFonts w:ascii="Century" w:hAnsi="Century" w:cs="Miriam" w:hint="cs"/>
          <w:b/>
          <w:spacing w:val="0"/>
          <w:szCs w:val="24"/>
          <w:shd w:val="clear" w:color="auto" w:fill="FFFFFF"/>
          <w:rtl/>
        </w:rPr>
        <w:t>להיעדר</w:t>
      </w:r>
      <w:r w:rsidRPr="00277267">
        <w:rPr>
          <w:rFonts w:ascii="Century" w:hAnsi="Century" w:cs="Miriam" w:hint="cs"/>
          <w:b/>
          <w:spacing w:val="0"/>
          <w:szCs w:val="24"/>
          <w:shd w:val="clear" w:color="auto" w:fill="FFFFFF"/>
          <w:rtl/>
        </w:rPr>
        <w:t xml:space="preserve"> קשר סיבתי</w:t>
      </w:r>
      <w:r w:rsidRPr="00277267">
        <w:rPr>
          <w:rFonts w:hint="cs"/>
          <w:shd w:val="clear" w:color="auto" w:fill="FFFFFF"/>
          <w:rtl/>
        </w:rPr>
        <w:t xml:space="preserve"> </w:t>
      </w:r>
      <w:r>
        <w:rPr>
          <w:rFonts w:hint="cs"/>
          <w:shd w:val="clear" w:color="auto" w:fill="FFFFFF"/>
          <w:rtl/>
        </w:rPr>
        <w:t xml:space="preserve">בין פעילות המפעלים ובין זיהום המים הנטען בבקשת האישור. על פי הנטען, דגימות מים עדכניות ואנליזות שנערכו בשיטות חדשניות על ידי מומחים מטעמן של המשיבות, העלו ממצאים חדשים המפריכים את גרסת המערערים שלפיה דליפת השפכים מהמפעלים היא מקור הזיהום של מי התהום באקוויפר חבורת יהודה ובנחל בוקק. על פי חוות דעת אלה, טיב החומרים שנמצאו במקורות המים, ריכוזיהם, "גילם" והמסלול שעברו, כולם מובילים למסקנה אחת ברורה </w:t>
      </w:r>
      <w:r>
        <w:rPr>
          <w:shd w:val="clear" w:color="auto" w:fill="FFFFFF"/>
          <w:rtl/>
        </w:rPr>
        <w:t>–</w:t>
      </w:r>
      <w:r>
        <w:rPr>
          <w:rFonts w:hint="cs"/>
          <w:shd w:val="clear" w:color="auto" w:fill="FFFFFF"/>
          <w:rtl/>
        </w:rPr>
        <w:t xml:space="preserve"> והיא שהפרופיל הכימי של הזיהום הנטען בבקשת האישור אינו תואם את הפרופיל הכימי של השפכים התעשייתיים המופקים מן המפעלים. בהקשר זה תמכו המשיבות את טענותיהן בחוות דעת מאת פרופ' אבנר ונגוש, מומחה </w:t>
      </w:r>
      <w:proofErr w:type="spellStart"/>
      <w:r>
        <w:rPr>
          <w:rFonts w:hint="cs"/>
          <w:shd w:val="clear" w:color="auto" w:fill="FFFFFF"/>
          <w:rtl/>
        </w:rPr>
        <w:t>לגיאוכימיה</w:t>
      </w:r>
      <w:proofErr w:type="spellEnd"/>
      <w:r>
        <w:rPr>
          <w:rFonts w:hint="cs"/>
          <w:shd w:val="clear" w:color="auto" w:fill="FFFFFF"/>
          <w:rtl/>
        </w:rPr>
        <w:t xml:space="preserve"> ואיכות מים; ובחוות דעת מאת פרופ' עובדיה לב, מהנדס כימיה המתמחה בכימיה של מים ושל שפכים. בתגובה הגישו המערערים חוות דעת נגדית מטעמם, מאת ד"ר </w:t>
      </w:r>
      <w:proofErr w:type="spellStart"/>
      <w:r>
        <w:rPr>
          <w:rFonts w:hint="cs"/>
          <w:shd w:val="clear" w:color="auto" w:fill="FFFFFF"/>
          <w:rtl/>
        </w:rPr>
        <w:t>אמנדה</w:t>
      </w:r>
      <w:proofErr w:type="spellEnd"/>
      <w:r>
        <w:rPr>
          <w:rFonts w:hint="cs"/>
          <w:shd w:val="clear" w:color="auto" w:fill="FFFFFF"/>
          <w:rtl/>
        </w:rPr>
        <w:t xml:space="preserve"> </w:t>
      </w:r>
      <w:proofErr w:type="spellStart"/>
      <w:r>
        <w:rPr>
          <w:rFonts w:hint="cs"/>
          <w:shd w:val="clear" w:color="auto" w:fill="FFFFFF"/>
          <w:rtl/>
        </w:rPr>
        <w:t>לאונסברי</w:t>
      </w:r>
      <w:proofErr w:type="spellEnd"/>
      <w:r>
        <w:rPr>
          <w:rFonts w:hint="cs"/>
          <w:shd w:val="clear" w:color="auto" w:fill="FFFFFF"/>
          <w:rtl/>
        </w:rPr>
        <w:t xml:space="preserve">, </w:t>
      </w:r>
      <w:r w:rsidRPr="00F4533C">
        <w:rPr>
          <w:rFonts w:hint="eastAsia"/>
          <w:shd w:val="clear" w:color="auto" w:fill="FFFFFF"/>
          <w:rtl/>
        </w:rPr>
        <w:t>מומחית</w:t>
      </w:r>
      <w:r w:rsidRPr="00F4533C">
        <w:rPr>
          <w:shd w:val="clear" w:color="auto" w:fill="FFFFFF"/>
          <w:rtl/>
        </w:rPr>
        <w:t xml:space="preserve"> </w:t>
      </w:r>
      <w:r w:rsidRPr="00F4533C">
        <w:rPr>
          <w:rFonts w:hint="eastAsia"/>
          <w:shd w:val="clear" w:color="auto" w:fill="FFFFFF"/>
          <w:rtl/>
        </w:rPr>
        <w:t>בהנדסת</w:t>
      </w:r>
      <w:r w:rsidRPr="00F4533C">
        <w:rPr>
          <w:shd w:val="clear" w:color="auto" w:fill="FFFFFF"/>
          <w:rtl/>
        </w:rPr>
        <w:t xml:space="preserve"> </w:t>
      </w:r>
      <w:r w:rsidRPr="00F4533C">
        <w:rPr>
          <w:rFonts w:hint="eastAsia"/>
          <w:shd w:val="clear" w:color="auto" w:fill="FFFFFF"/>
          <w:rtl/>
        </w:rPr>
        <w:t>סביבה</w:t>
      </w:r>
      <w:r w:rsidRPr="00F4533C">
        <w:rPr>
          <w:shd w:val="clear" w:color="auto" w:fill="FFFFFF"/>
          <w:rtl/>
        </w:rPr>
        <w:t>.</w:t>
      </w:r>
      <w:r>
        <w:rPr>
          <w:rFonts w:hint="cs"/>
          <w:shd w:val="clear" w:color="auto" w:fill="FFFFFF"/>
          <w:rtl/>
        </w:rPr>
        <w:t xml:space="preserve">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10.</w:t>
      </w:r>
      <w:r>
        <w:rPr>
          <w:rFonts w:hint="cs"/>
          <w:shd w:val="clear" w:color="auto" w:fill="FFFFFF"/>
          <w:rtl/>
        </w:rPr>
        <w:tab/>
        <w:t xml:space="preserve">עוד נטען על ידי המשיבות, כי יש לסלק את בקשת האישור על הסף ככל שהיא נוגעת לקבוצת הציבור בכללותו (כהגדרתה לעיל). כך, משום שהקניין במקורות המים הוא אמנם קניין ציבורי </w:t>
      </w:r>
      <w:r>
        <w:rPr>
          <w:shd w:val="clear" w:color="auto" w:fill="FFFFFF"/>
          <w:rtl/>
        </w:rPr>
        <w:t>–</w:t>
      </w:r>
      <w:r>
        <w:rPr>
          <w:rFonts w:hint="cs"/>
          <w:shd w:val="clear" w:color="auto" w:fill="FFFFFF"/>
          <w:rtl/>
        </w:rPr>
        <w:t xml:space="preserve"> ואולם לא מדובר בזכות קניינית הנתונה לכל אחד מיחידי הציבור. לעמדת המשיבות, המים נתונים לשליטתה הבלעדית של המדינה ועל כן לאיש מחברי הקבוצה הנטענת לא נתונה עילת תביעה עצמאית נגדן, וממילא אין יסוד לתביעה ייצוגית בנדון.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זאת ועוד. המשיבות טענו כי יש לסלק את בקשת האישור על הסף גם ככל שהיא נוגעת לקבוצת המבקרים בשמורה. בהקשר זה נטען כי בנסיבות שבהן אין חולק כי דליפת השפכים מן המפעלים פסקה לכל היותר בשנת 2000, והנזק הנטען התגלה כבר לפני עשרות שנים, הרי שעילות התביעה הנזיקיות הנטענות ביחס לחברי קבוצה זאת התיישנו כולן זה מכבר בעת הגשת בקשת האישור.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לבסוף, המשיבות הכחישו את זכאותם של חברי הקבוצות </w:t>
      </w:r>
      <w:proofErr w:type="spellStart"/>
      <w:r>
        <w:rPr>
          <w:rFonts w:hint="cs"/>
          <w:shd w:val="clear" w:color="auto" w:fill="FFFFFF"/>
          <w:rtl/>
        </w:rPr>
        <w:t>לסעדים</w:t>
      </w:r>
      <w:proofErr w:type="spellEnd"/>
      <w:r>
        <w:rPr>
          <w:rFonts w:hint="cs"/>
          <w:shd w:val="clear" w:color="auto" w:fill="FFFFFF"/>
          <w:rtl/>
        </w:rPr>
        <w:t xml:space="preserve"> המבוקשים בבקשת האישור; וכן הגישו חוות דעת נגדית מטעמן, מאת הכלכלן יובל אליעז, ביחס להיקף הפיצוי הכספי המבוקש.</w:t>
      </w:r>
    </w:p>
    <w:p w:rsidR="00725122" w:rsidRDefault="00725122" w:rsidP="00725122">
      <w:pPr>
        <w:pStyle w:val="Ruller41"/>
        <w:spacing w:line="240" w:lineRule="auto"/>
        <w:rPr>
          <w:shd w:val="clear" w:color="auto" w:fill="FFFFFF"/>
          <w:rtl/>
        </w:rPr>
      </w:pPr>
    </w:p>
    <w:p w:rsidR="00725122" w:rsidRPr="00367794" w:rsidRDefault="00725122" w:rsidP="00725122">
      <w:pPr>
        <w:pStyle w:val="Ruller41"/>
        <w:rPr>
          <w:rFonts w:ascii="Century" w:hAnsi="Century" w:cs="Miriam"/>
          <w:b/>
          <w:spacing w:val="0"/>
          <w:szCs w:val="24"/>
          <w:shd w:val="clear" w:color="auto" w:fill="FFFFFF"/>
          <w:rtl/>
        </w:rPr>
      </w:pPr>
      <w:r>
        <w:rPr>
          <w:rFonts w:ascii="Century" w:hAnsi="Century" w:cs="Miriam" w:hint="cs"/>
          <w:b/>
          <w:spacing w:val="0"/>
          <w:szCs w:val="24"/>
          <w:shd w:val="clear" w:color="auto" w:fill="FFFFFF"/>
          <w:rtl/>
        </w:rPr>
        <w:t>פסק דינו</w:t>
      </w:r>
      <w:r w:rsidRPr="00367794">
        <w:rPr>
          <w:rFonts w:ascii="Century" w:hAnsi="Century" w:cs="Miriam" w:hint="cs"/>
          <w:b/>
          <w:spacing w:val="0"/>
          <w:szCs w:val="24"/>
          <w:shd w:val="clear" w:color="auto" w:fill="FFFFFF"/>
          <w:rtl/>
        </w:rPr>
        <w:t xml:space="preserve"> </w:t>
      </w:r>
      <w:r>
        <w:rPr>
          <w:rFonts w:ascii="Century" w:hAnsi="Century" w:cs="Miriam" w:hint="cs"/>
          <w:b/>
          <w:spacing w:val="0"/>
          <w:szCs w:val="24"/>
          <w:shd w:val="clear" w:color="auto" w:fill="FFFFFF"/>
          <w:rtl/>
        </w:rPr>
        <w:t xml:space="preserve">של </w:t>
      </w:r>
      <w:r w:rsidRPr="00367794">
        <w:rPr>
          <w:rFonts w:ascii="Century" w:hAnsi="Century" w:cs="Miriam" w:hint="cs"/>
          <w:b/>
          <w:spacing w:val="0"/>
          <w:szCs w:val="24"/>
          <w:shd w:val="clear" w:color="auto" w:fill="FFFFFF"/>
          <w:rtl/>
        </w:rPr>
        <w:t xml:space="preserve">בית המשפט המחוזי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11.</w:t>
      </w:r>
      <w:r>
        <w:rPr>
          <w:rFonts w:hint="cs"/>
          <w:shd w:val="clear" w:color="auto" w:fill="FFFFFF"/>
          <w:rtl/>
        </w:rPr>
        <w:tab/>
        <w:t xml:space="preserve">בפסק דינו הגיע בית המשפט המחוזי למסקנה כי עלה לכאורה בידי המערערים להוכיח את טענותיהם נגד המשיבות בכל הנוגע לאחריותן לזיהום המים באקוויפר חבורת יהודה ובשמורת עין בוקק. אף על פי כן, נקבע כי יש לדחות את בקשת האישור </w:t>
      </w:r>
      <w:r>
        <w:rPr>
          <w:shd w:val="clear" w:color="auto" w:fill="FFFFFF"/>
          <w:rtl/>
        </w:rPr>
        <w:t>–</w:t>
      </w:r>
      <w:r>
        <w:rPr>
          <w:rFonts w:hint="cs"/>
          <w:shd w:val="clear" w:color="auto" w:fill="FFFFFF"/>
          <w:rtl/>
        </w:rPr>
        <w:t xml:space="preserve"> זאת בהיעדר עילת תביעה קניינית לקבוצת הציבור בכללותו, וכן בשל התיישנות העילות הנזיקיות הנטענות ביחס לחברי קבוצת המבקרים בשמורה. כך בתמצית ועתה ביתר פירוט.</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12.</w:t>
      </w:r>
      <w:r>
        <w:rPr>
          <w:shd w:val="clear" w:color="auto" w:fill="FFFFFF"/>
          <w:rtl/>
        </w:rPr>
        <w:tab/>
      </w:r>
      <w:r>
        <w:rPr>
          <w:rFonts w:hint="cs"/>
          <w:shd w:val="clear" w:color="auto" w:fill="FFFFFF"/>
          <w:rtl/>
        </w:rPr>
        <w:t xml:space="preserve">נקודת המוצא לדיון בפסק הדין הייתה שמבחינה </w:t>
      </w:r>
      <w:r w:rsidRPr="00B77964">
        <w:rPr>
          <w:rFonts w:ascii="Century" w:hAnsi="Century" w:cs="Miriam" w:hint="cs"/>
          <w:b/>
          <w:spacing w:val="0"/>
          <w:szCs w:val="24"/>
          <w:shd w:val="clear" w:color="auto" w:fill="FFFFFF"/>
          <w:rtl/>
        </w:rPr>
        <w:t>עובדתית</w:t>
      </w:r>
      <w:r>
        <w:rPr>
          <w:rFonts w:hint="cs"/>
          <w:shd w:val="clear" w:color="auto" w:fill="FFFFFF"/>
          <w:rtl/>
        </w:rPr>
        <w:t xml:space="preserve">, במשך עשרות שנים ועד לשנת 2000 דלפו ממפעלי המשיבות שפכים תעשייתיים. עם זאת, בית המשפט המחוזי לא נדרש לשאלה </w:t>
      </w:r>
      <w:r w:rsidRPr="00B77964">
        <w:rPr>
          <w:rFonts w:ascii="Century" w:hAnsi="Century" w:cs="Miriam" w:hint="cs"/>
          <w:b/>
          <w:spacing w:val="0"/>
          <w:szCs w:val="24"/>
          <w:shd w:val="clear" w:color="auto" w:fill="FFFFFF"/>
          <w:rtl/>
        </w:rPr>
        <w:t>הנורמטיבית</w:t>
      </w:r>
      <w:r w:rsidRPr="00B77964">
        <w:rPr>
          <w:rFonts w:hint="cs"/>
          <w:shd w:val="clear" w:color="auto" w:fill="FFFFFF"/>
          <w:rtl/>
        </w:rPr>
        <w:t xml:space="preserve"> </w:t>
      </w:r>
      <w:r>
        <w:rPr>
          <w:rFonts w:hint="cs"/>
          <w:shd w:val="clear" w:color="auto" w:fill="FFFFFF"/>
          <w:rtl/>
        </w:rPr>
        <w:t xml:space="preserve">אם יש להטיל על המשיבות </w:t>
      </w:r>
      <w:r>
        <w:rPr>
          <w:rFonts w:ascii="Century" w:hAnsi="Century" w:cs="Miriam" w:hint="cs"/>
          <w:b/>
          <w:spacing w:val="0"/>
          <w:szCs w:val="24"/>
          <w:shd w:val="clear" w:color="auto" w:fill="FFFFFF"/>
          <w:rtl/>
        </w:rPr>
        <w:t>אחריות</w:t>
      </w:r>
      <w:r>
        <w:rPr>
          <w:rFonts w:hint="cs"/>
          <w:shd w:val="clear" w:color="auto" w:fill="FFFFFF"/>
          <w:rtl/>
        </w:rPr>
        <w:t xml:space="preserve"> לדליפת השפכים אם לאו, הגם שסוגיה זו הייתה שנויה במחלוקת בין הצדדים. בתוך כך, בית המשפט אף לא דן בטענת המערערים כי המשיבות הזרימו במכוון שפכים תעשייתיים מן המפעלים אל תת הקרקע דרך ה"בלוע </w:t>
      </w:r>
      <w:proofErr w:type="spellStart"/>
      <w:r>
        <w:rPr>
          <w:rFonts w:hint="cs"/>
          <w:shd w:val="clear" w:color="auto" w:fill="FFFFFF"/>
          <w:rtl/>
        </w:rPr>
        <w:t>הקרסטי</w:t>
      </w:r>
      <w:proofErr w:type="spellEnd"/>
      <w:r>
        <w:rPr>
          <w:rFonts w:hint="cs"/>
          <w:shd w:val="clear" w:color="auto" w:fill="FFFFFF"/>
          <w:rtl/>
        </w:rPr>
        <w:t>". הסוגיה העיקרית שנדונה בפסק הדין הייתה שאלת קיומו של קשר הידרולוגי וכימי בין דליפת השפכים מהמפעלים ובין זיהום המים הנרחב</w:t>
      </w:r>
      <w:r w:rsidRPr="00351421">
        <w:rPr>
          <w:rFonts w:hint="cs"/>
          <w:shd w:val="clear" w:color="auto" w:fill="FFFFFF"/>
          <w:rtl/>
        </w:rPr>
        <w:t xml:space="preserve"> </w:t>
      </w:r>
      <w:r>
        <w:rPr>
          <w:rFonts w:hint="cs"/>
          <w:shd w:val="clear" w:color="auto" w:fill="FFFFFF"/>
          <w:rtl/>
        </w:rPr>
        <w:t xml:space="preserve">שנתגלה באקוויפר חבורת יהודה ובנחל בוקק. בתוך כך, בית המשפט סקר בהרחבה את הראיות ואת חוות דעת המומחים שהוצגו לו בנושא ונתן דעתו לעדויות שנשמעו.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לאחר ניתוח החומר הראייתי שהובא לפניו, הגיע בית המשפט המחוזי לידי מסקנה שלפיה עלה בידי המערערים להוכיח לכאורה את הקשר </w:t>
      </w:r>
      <w:r w:rsidRPr="00366F09">
        <w:rPr>
          <w:rFonts w:ascii="Century" w:hAnsi="Century" w:cs="Miriam" w:hint="cs"/>
          <w:b/>
          <w:spacing w:val="0"/>
          <w:szCs w:val="24"/>
          <w:shd w:val="clear" w:color="auto" w:fill="FFFFFF"/>
          <w:rtl/>
        </w:rPr>
        <w:t>ההידרולוגי</w:t>
      </w:r>
      <w:r w:rsidRPr="00366F09">
        <w:rPr>
          <w:rFonts w:hint="cs"/>
          <w:shd w:val="clear" w:color="auto" w:fill="FFFFFF"/>
          <w:rtl/>
        </w:rPr>
        <w:t xml:space="preserve"> </w:t>
      </w:r>
      <w:r>
        <w:rPr>
          <w:rFonts w:hint="cs"/>
          <w:shd w:val="clear" w:color="auto" w:fill="FFFFFF"/>
          <w:rtl/>
        </w:rPr>
        <w:t xml:space="preserve">הנטען על ידם בין הדליפה לזיהום. נקבע כי על יסוד חוות הדעת ההידרולוגית מאת פרופ' דגן הוכח די הצורך בשלב זה כי לא קיים גורם פוטנציאלי אחר לזיהום מי התהום פרט למפעלים; מה גם שהמשיבות נמנעו מלהציג חוות דעת הידרולוגית נגדית מטעמן. בהמשך לכך נדרש בית המשפט לטענת המשיבות כי לא קיים קשר </w:t>
      </w:r>
      <w:r w:rsidRPr="00160DDA">
        <w:rPr>
          <w:rFonts w:ascii="Century" w:hAnsi="Century" w:cs="Miriam" w:hint="cs"/>
          <w:b/>
          <w:spacing w:val="0"/>
          <w:szCs w:val="24"/>
          <w:shd w:val="clear" w:color="auto" w:fill="FFFFFF"/>
          <w:rtl/>
        </w:rPr>
        <w:t>כימי</w:t>
      </w:r>
      <w:r>
        <w:rPr>
          <w:rFonts w:hint="cs"/>
          <w:shd w:val="clear" w:color="auto" w:fill="FFFFFF"/>
          <w:rtl/>
        </w:rPr>
        <w:t xml:space="preserve"> בין שפכי המפעלים ובין החומרים המזהמים שנמצאו במי התהום; ובעניין זה הובהר שככלל הבחינה הכימית משמשת ככלי עזר שנועד לתקף את הממצאים ההידרולוגיים או להפריך אותם. בנסיבות המקרה נקבע כי לעת הזו לא ניתן להעדיף חוות דעת של אחד הצדדים על פני האחרת, וכי אין לקבוע מסמרות בנושא במסגרת ההחלטה בבקשת האישור. בית המשפט הוסיף </w:t>
      </w:r>
      <w:r>
        <w:rPr>
          <w:rFonts w:hint="cs"/>
          <w:shd w:val="clear" w:color="auto" w:fill="FFFFFF"/>
          <w:rtl/>
        </w:rPr>
        <w:lastRenderedPageBreak/>
        <w:t xml:space="preserve">והבהיר כי אלמלא הוחלט לדחות את בקשת האישור מחמת היעדר עילה קניינית והתיישנות, נכון היה למנות מומחה מטעם בית המשפט שיידרש לסוגיית ההרכב הכימי של החומרים המזוהמים שנמצאו במים </w:t>
      </w:r>
      <w:proofErr w:type="spellStart"/>
      <w:r>
        <w:rPr>
          <w:rFonts w:hint="cs"/>
          <w:shd w:val="clear" w:color="auto" w:fill="FFFFFF"/>
          <w:rtl/>
        </w:rPr>
        <w:t>ולנפקותה</w:t>
      </w:r>
      <w:proofErr w:type="spellEnd"/>
      <w:r>
        <w:rPr>
          <w:rFonts w:hint="cs"/>
          <w:shd w:val="clear" w:color="auto" w:fill="FFFFFF"/>
          <w:rtl/>
        </w:rPr>
        <w:t xml:space="preserve"> לענייננו </w:t>
      </w:r>
      <w:r>
        <w:rPr>
          <w:shd w:val="clear" w:color="auto" w:fill="FFFFFF"/>
          <w:rtl/>
        </w:rPr>
        <w:t>–</w:t>
      </w:r>
      <w:r>
        <w:rPr>
          <w:rFonts w:hint="cs"/>
          <w:shd w:val="clear" w:color="auto" w:fill="FFFFFF"/>
          <w:rtl/>
        </w:rPr>
        <w:t xml:space="preserve"> ואולם מינוי זה התייתר. עוד צוין בפסק הדין, מבלי להרחיב בנושא, כי עלה בידי המערערים להוכיח קיומו של נזק לכאורי שנגרם כתוצאה מדליפת השפכים התעשייתיים. עם זאת, בית המשפט המחוזי לא נדרש לטענת המערערים שלפיה בדגימות מן העת האחרונה נמצאו במים חומרים הפולטים קרינה רדיואקטיבית בכמות העולה על המותר.</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בית המשפט המחוזי הוסיף ודחה את טענת המשיבות שלפיה אין להטיל עליהן אחריות לזיהום המים גם משום שלא עלה בידי המערערים להוכיח את חלקה של כל אחת מהן בהיווצרות הזיהום הנטען. בעניין זה נקבע כי "</w:t>
      </w:r>
      <w:r w:rsidRPr="0023421A">
        <w:rPr>
          <w:rFonts w:ascii="Century" w:hAnsi="Century" w:cs="Miriam" w:hint="cs"/>
          <w:b/>
          <w:spacing w:val="0"/>
          <w:szCs w:val="24"/>
          <w:shd w:val="clear" w:color="auto" w:fill="FFFFFF"/>
          <w:rtl/>
        </w:rPr>
        <w:t xml:space="preserve">בשלב זה עלה בידי המבקשים (המערערים </w:t>
      </w:r>
      <w:r w:rsidRPr="0023421A">
        <w:rPr>
          <w:rFonts w:ascii="Century" w:hAnsi="Century" w:cs="Miriam"/>
          <w:b/>
          <w:spacing w:val="0"/>
          <w:szCs w:val="24"/>
          <w:shd w:val="clear" w:color="auto" w:fill="FFFFFF"/>
          <w:rtl/>
        </w:rPr>
        <w:t>–</w:t>
      </w:r>
      <w:r w:rsidRPr="0023421A">
        <w:rPr>
          <w:rFonts w:ascii="Century" w:hAnsi="Century" w:cs="Miriam" w:hint="cs"/>
          <w:b/>
          <w:spacing w:val="0"/>
          <w:szCs w:val="24"/>
          <w:shd w:val="clear" w:color="auto" w:fill="FFFFFF"/>
          <w:rtl/>
        </w:rPr>
        <w:t xml:space="preserve"> </w:t>
      </w:r>
      <w:proofErr w:type="spellStart"/>
      <w:r w:rsidRPr="0023421A">
        <w:rPr>
          <w:rFonts w:ascii="Century" w:hAnsi="Century" w:cs="Miriam" w:hint="cs"/>
          <w:b/>
          <w:spacing w:val="0"/>
          <w:szCs w:val="24"/>
          <w:shd w:val="clear" w:color="auto" w:fill="FFFFFF"/>
          <w:rtl/>
        </w:rPr>
        <w:t>ע'ב</w:t>
      </w:r>
      <w:proofErr w:type="spellEnd"/>
      <w:r w:rsidRPr="0023421A">
        <w:rPr>
          <w:rFonts w:ascii="Century" w:hAnsi="Century" w:cs="Miriam" w:hint="cs"/>
          <w:b/>
          <w:spacing w:val="0"/>
          <w:szCs w:val="24"/>
          <w:shd w:val="clear" w:color="auto" w:fill="FFFFFF"/>
          <w:rtl/>
        </w:rPr>
        <w:t>')</w:t>
      </w:r>
      <w:r w:rsidRPr="0023421A">
        <w:rPr>
          <w:rFonts w:ascii="Century" w:hAnsi="Century" w:cs="Miriam" w:hint="cs"/>
          <w:b/>
          <w:spacing w:val="0"/>
          <w:szCs w:val="24"/>
          <w:shd w:val="clear" w:color="auto" w:fill="FFFFFF"/>
        </w:rPr>
        <w:t xml:space="preserve"> </w:t>
      </w:r>
      <w:r w:rsidRPr="0023421A">
        <w:rPr>
          <w:rFonts w:ascii="Century" w:hAnsi="Century" w:cs="Miriam" w:hint="cs"/>
          <w:b/>
          <w:spacing w:val="0"/>
          <w:szCs w:val="24"/>
          <w:shd w:val="clear" w:color="auto" w:fill="FFFFFF"/>
          <w:rtl/>
        </w:rPr>
        <w:t>להראות עירוב בין שפכי שני המפעלים, ושל אלו גם בתת הקרקע, באופן שאינו מאפשר להבחין איזה חלק של הזיהום הגיע מכל מפעל</w:t>
      </w:r>
      <w:r>
        <w:rPr>
          <w:rFonts w:hint="cs"/>
          <w:shd w:val="clear" w:color="auto" w:fill="FFFFFF"/>
          <w:rtl/>
        </w:rPr>
        <w:t xml:space="preserve">". בנסיבות אלה, כך נקבע, לא מן נמנע כי ניתן להטיל על המשיבות אחריות "ביחד ולחוד", או לכל הפחות להעביר אליהן את הנטל להוכיח את חלקה של כל אחת מהן בגרימת הזיהום.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13.</w:t>
      </w:r>
      <w:r>
        <w:rPr>
          <w:shd w:val="clear" w:color="auto" w:fill="FFFFFF"/>
          <w:rtl/>
        </w:rPr>
        <w:tab/>
      </w:r>
      <w:r>
        <w:rPr>
          <w:rFonts w:hint="cs"/>
          <w:shd w:val="clear" w:color="auto" w:fill="FFFFFF"/>
          <w:rtl/>
        </w:rPr>
        <w:t xml:space="preserve">על רקע כל האמור נמצא כי הוכחה לכאורה עילת תביעה נגד המשיבות, </w:t>
      </w:r>
      <w:r w:rsidRPr="00E9453A">
        <w:rPr>
          <w:rFonts w:hint="cs"/>
          <w:shd w:val="clear" w:color="auto" w:fill="FFFFFF"/>
          <w:rtl/>
        </w:rPr>
        <w:t>ונראה כי הכוונה היא לעילה נזיקית; ואולם לא נאמר באופן מפורש בפסק הדין באיז</w:t>
      </w:r>
      <w:r>
        <w:rPr>
          <w:rFonts w:hint="cs"/>
          <w:shd w:val="clear" w:color="auto" w:fill="FFFFFF"/>
          <w:rtl/>
        </w:rPr>
        <w:t>ו</w:t>
      </w:r>
      <w:r w:rsidRPr="00E9453A">
        <w:rPr>
          <w:rFonts w:hint="cs"/>
          <w:shd w:val="clear" w:color="auto" w:fill="FFFFFF"/>
          <w:rtl/>
        </w:rPr>
        <w:t xml:space="preserve"> עילה מבין העילות הנזיקיות השונות שנטענו בבקשת האישור מדובר</w:t>
      </w:r>
      <w:r>
        <w:rPr>
          <w:rFonts w:hint="cs"/>
          <w:shd w:val="clear" w:color="auto" w:fill="FFFFFF"/>
          <w:rtl/>
        </w:rPr>
        <w:t>. מכל מקום, נקבע כי אין די בכך על מנת להיעתר לבקשת האישור וכי יש להידרש לטענות הסף שנטענו על ידי המשיבות.</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ראשית נדונה טענת המשיבות שלפיה לקבוצת הציבור בכללותו לא עומדת עילה קניינית נגדן. עילה זו מבוססת על פי הנטען על סעיף 1 לחוק המים, המורה כי "</w:t>
      </w:r>
      <w:r w:rsidRPr="006F3EBD">
        <w:rPr>
          <w:rFonts w:ascii="Century" w:hAnsi="Century" w:cs="Miriam" w:hint="eastAsia"/>
          <w:b/>
          <w:spacing w:val="0"/>
          <w:szCs w:val="24"/>
          <w:shd w:val="clear" w:color="auto" w:fill="FFFFFF"/>
          <w:rtl/>
        </w:rPr>
        <w:t>מקורות</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המים</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שבמדינה</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הם</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קנין</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הציבור</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נתונים</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לשליטתה</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של</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המדינה</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ומיועדים</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לצרכי</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תושביה</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ולפיתוח</w:t>
      </w:r>
      <w:r w:rsidRPr="006F3EBD">
        <w:rPr>
          <w:rFonts w:ascii="Century" w:hAnsi="Century" w:cs="Miriam"/>
          <w:b/>
          <w:spacing w:val="0"/>
          <w:szCs w:val="24"/>
          <w:shd w:val="clear" w:color="auto" w:fill="FFFFFF"/>
          <w:rtl/>
        </w:rPr>
        <w:t xml:space="preserve"> </w:t>
      </w:r>
      <w:r w:rsidRPr="006F3EBD">
        <w:rPr>
          <w:rFonts w:ascii="Century" w:hAnsi="Century" w:cs="Miriam" w:hint="eastAsia"/>
          <w:b/>
          <w:spacing w:val="0"/>
          <w:szCs w:val="24"/>
          <w:shd w:val="clear" w:color="auto" w:fill="FFFFFF"/>
          <w:rtl/>
        </w:rPr>
        <w:t>הארץ</w:t>
      </w:r>
      <w:r>
        <w:rPr>
          <w:rFonts w:hint="cs"/>
          <w:shd w:val="clear" w:color="auto" w:fill="FFFFFF"/>
          <w:rtl/>
        </w:rPr>
        <w:t xml:space="preserve">". בפסק הדין נקבע כי המונח "קנין הציבור" אינו מקנה זכות קניינית במים </w:t>
      </w:r>
      <w:r w:rsidRPr="00F521BE">
        <w:rPr>
          <w:rFonts w:ascii="Century" w:hAnsi="Century" w:cs="Miriam" w:hint="cs"/>
          <w:b/>
          <w:spacing w:val="0"/>
          <w:szCs w:val="24"/>
          <w:shd w:val="clear" w:color="auto" w:fill="FFFFFF"/>
          <w:rtl/>
        </w:rPr>
        <w:t>ליחידי</w:t>
      </w:r>
      <w:r>
        <w:rPr>
          <w:rFonts w:hint="cs"/>
          <w:shd w:val="clear" w:color="auto" w:fill="FFFFFF"/>
          <w:rtl/>
        </w:rPr>
        <w:t xml:space="preserve"> הציבור </w:t>
      </w:r>
      <w:r>
        <w:rPr>
          <w:shd w:val="clear" w:color="auto" w:fill="FFFFFF"/>
          <w:rtl/>
        </w:rPr>
        <w:t>–</w:t>
      </w:r>
      <w:r>
        <w:rPr>
          <w:rFonts w:hint="cs"/>
          <w:shd w:val="clear" w:color="auto" w:fill="FFFFFF"/>
          <w:rtl/>
        </w:rPr>
        <w:t xml:space="preserve"> אלא שמדובר בהצהרה יסודית בדבר זכות הציבור למים. הובהר כי הבעלות במקורות המים נתונה למדינה כנאמנת הציבור, ולה נתונה גם זכות התביעה בגין פגיעה במים ולא לאף פרט מקרב הציבור. על יסוד האמור נמצא כי חברי קבוצת הציבור בכללותו נעדרים עילת תביעה קניינית אישית נגד המשיבות; וממילא לא קיימת עילת תביעה ייצוגית כזו.</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 xml:space="preserve"> 14.</w:t>
      </w:r>
      <w:r>
        <w:rPr>
          <w:shd w:val="clear" w:color="auto" w:fill="FFFFFF"/>
          <w:rtl/>
        </w:rPr>
        <w:tab/>
      </w:r>
      <w:r>
        <w:rPr>
          <w:rFonts w:hint="cs"/>
          <w:shd w:val="clear" w:color="auto" w:fill="FFFFFF"/>
          <w:rtl/>
        </w:rPr>
        <w:t xml:space="preserve">בית המשפט קיבל אף את עמדת המשיבות שלפיה יש לסלק את בקשת האישור על הסף מחמת התיישנות. בהקשר זה, אין כאמור חולק כי דליפת השפכים מן המפעלים הופסקה לכל המאוחר בשנת 2000, וכי הנזק הנטען התגלה כבר במהלך שנות ה-90. בית </w:t>
      </w:r>
      <w:r>
        <w:rPr>
          <w:rFonts w:hint="cs"/>
          <w:shd w:val="clear" w:color="auto" w:fill="FFFFFF"/>
          <w:rtl/>
        </w:rPr>
        <w:lastRenderedPageBreak/>
        <w:t xml:space="preserve">המשפט המחוזי נדרש לטענת המערערים שלפיה חרף האמור עילות התביעה המפורטות בבקשת האישור טרם התיישנו </w:t>
      </w:r>
      <w:r>
        <w:rPr>
          <w:shd w:val="clear" w:color="auto" w:fill="FFFFFF"/>
          <w:rtl/>
        </w:rPr>
        <w:t>–</w:t>
      </w:r>
      <w:r>
        <w:rPr>
          <w:rFonts w:hint="cs"/>
          <w:shd w:val="clear" w:color="auto" w:fill="FFFFFF"/>
          <w:rtl/>
        </w:rPr>
        <w:t xml:space="preserve"> וזאת מאחר שמדובר בעוולות נמשכות או מתחדשות שממשיכות להתבצע על ידי המשיבות גם כיום על דרך של מחדל. לגרסתם של המערערים, מחדלן של המשיבות הוא באי-ניקוי המים והפסקת זרימתם של החומרים המזהמים ממי האקוויפר אל שמורת עין בוקק. טענה זו נדחתה כאמור בפסק הדין.</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בית המשפט המחוזי לא שעה לעמדת המערערים שלפיה האשם לדליפת השפכים </w:t>
      </w:r>
      <w:r w:rsidRPr="00F4533C">
        <w:rPr>
          <w:rFonts w:hint="eastAsia"/>
          <w:shd w:val="clear" w:color="auto" w:fill="FFFFFF"/>
          <w:rtl/>
        </w:rPr>
        <w:t>שהחל</w:t>
      </w:r>
      <w:r w:rsidRPr="00F4533C">
        <w:rPr>
          <w:shd w:val="clear" w:color="auto" w:fill="FFFFFF"/>
          <w:rtl/>
        </w:rPr>
        <w:t xml:space="preserve"> </w:t>
      </w:r>
      <w:r w:rsidRPr="00F4533C">
        <w:rPr>
          <w:rFonts w:hint="eastAsia"/>
          <w:shd w:val="clear" w:color="auto" w:fill="FFFFFF"/>
          <w:rtl/>
        </w:rPr>
        <w:t>עם</w:t>
      </w:r>
      <w:r w:rsidRPr="00F4533C">
        <w:rPr>
          <w:shd w:val="clear" w:color="auto" w:fill="FFFFFF"/>
          <w:rtl/>
        </w:rPr>
        <w:t xml:space="preserve"> </w:t>
      </w:r>
      <w:r w:rsidRPr="00F4533C">
        <w:rPr>
          <w:rFonts w:hint="eastAsia"/>
          <w:shd w:val="clear" w:color="auto" w:fill="FFFFFF"/>
          <w:rtl/>
        </w:rPr>
        <w:t>הקמת</w:t>
      </w:r>
      <w:r w:rsidRPr="00F4533C">
        <w:rPr>
          <w:shd w:val="clear" w:color="auto" w:fill="FFFFFF"/>
          <w:rtl/>
        </w:rPr>
        <w:t xml:space="preserve"> </w:t>
      </w:r>
      <w:r w:rsidRPr="00F4533C">
        <w:rPr>
          <w:rFonts w:hint="eastAsia"/>
          <w:shd w:val="clear" w:color="auto" w:fill="FFFFFF"/>
          <w:rtl/>
        </w:rPr>
        <w:t>המפעלים</w:t>
      </w:r>
      <w:r w:rsidRPr="00F4533C">
        <w:rPr>
          <w:shd w:val="clear" w:color="auto" w:fill="FFFFFF"/>
          <w:rtl/>
        </w:rPr>
        <w:t xml:space="preserve"> </w:t>
      </w:r>
      <w:r w:rsidRPr="00F4533C">
        <w:rPr>
          <w:rFonts w:hint="eastAsia"/>
          <w:shd w:val="clear" w:color="auto" w:fill="FFFFFF"/>
          <w:rtl/>
        </w:rPr>
        <w:t>לפני</w:t>
      </w:r>
      <w:r w:rsidRPr="00F4533C">
        <w:rPr>
          <w:shd w:val="clear" w:color="auto" w:fill="FFFFFF"/>
          <w:rtl/>
        </w:rPr>
        <w:t xml:space="preserve"> </w:t>
      </w:r>
      <w:r w:rsidRPr="00F4533C">
        <w:rPr>
          <w:rFonts w:hint="eastAsia"/>
          <w:shd w:val="clear" w:color="auto" w:fill="FFFFFF"/>
          <w:rtl/>
        </w:rPr>
        <w:t>עשרות</w:t>
      </w:r>
      <w:r w:rsidRPr="00F4533C">
        <w:rPr>
          <w:shd w:val="clear" w:color="auto" w:fill="FFFFFF"/>
          <w:rtl/>
        </w:rPr>
        <w:t xml:space="preserve"> </w:t>
      </w:r>
      <w:r w:rsidRPr="00F4533C">
        <w:rPr>
          <w:rFonts w:hint="eastAsia"/>
          <w:shd w:val="clear" w:color="auto" w:fill="FFFFFF"/>
          <w:rtl/>
        </w:rPr>
        <w:t>שנים</w:t>
      </w:r>
      <w:r>
        <w:rPr>
          <w:rFonts w:hint="cs"/>
          <w:shd w:val="clear" w:color="auto" w:fill="FFFFFF"/>
          <w:rtl/>
        </w:rPr>
        <w:t xml:space="preserve">, נמשך עד היום בדרך של מחדל. נקבע כי בנסיבות שבהן הדליפה הסתיימה לכל המאוחר בשנת 2000 הרי שיסוד האשם הסתיים אף הוא במועד זה </w:t>
      </w:r>
      <w:r>
        <w:rPr>
          <w:shd w:val="clear" w:color="auto" w:fill="FFFFFF"/>
          <w:rtl/>
        </w:rPr>
        <w:t>–</w:t>
      </w:r>
      <w:r>
        <w:rPr>
          <w:rFonts w:hint="cs"/>
          <w:shd w:val="clear" w:color="auto" w:fill="FFFFFF"/>
          <w:rtl/>
        </w:rPr>
        <w:t xml:space="preserve"> וההתמשכות היא לכל היותר של יסוד הנזק בלבד; אלא שהתמשכות של יסוד הנזק ללא התמשכות של יסוד האשם אינה יוצרת עוולה נמשכת לצורך דחיית מועד ההתיישנות. בית המשפט שלל אף את האפשרות שחלה על המשיבות </w:t>
      </w:r>
      <w:r w:rsidRPr="004003DA">
        <w:rPr>
          <w:rFonts w:ascii="Century" w:hAnsi="Century" w:cs="Miriam" w:hint="cs"/>
          <w:b/>
          <w:spacing w:val="0"/>
          <w:szCs w:val="24"/>
          <w:shd w:val="clear" w:color="auto" w:fill="FFFFFF"/>
          <w:rtl/>
        </w:rPr>
        <w:t>חובה עצמאית</w:t>
      </w:r>
      <w:r>
        <w:rPr>
          <w:rFonts w:hint="cs"/>
          <w:shd w:val="clear" w:color="auto" w:fill="FFFFFF"/>
          <w:rtl/>
        </w:rPr>
        <w:t xml:space="preserve"> לסלק את הזיהום ממקורות המים, וכי כל זמן שהמשיבות אינן עושות כן מדובר בעוולה נמשכת או מתחדשת שטרם התיישנה. בעניין זה הובהר כי "</w:t>
      </w:r>
      <w:r w:rsidRPr="00CD40A2">
        <w:rPr>
          <w:rFonts w:ascii="Century" w:hAnsi="Century" w:cs="Miriam" w:hint="cs"/>
          <w:b/>
          <w:spacing w:val="0"/>
          <w:szCs w:val="24"/>
          <w:shd w:val="clear" w:color="auto" w:fill="FFFFFF"/>
          <w:rtl/>
        </w:rPr>
        <w:t>המחדל</w:t>
      </w:r>
      <w:r>
        <w:rPr>
          <w:rFonts w:hint="cs"/>
          <w:shd w:val="clear" w:color="auto" w:fill="FFFFFF"/>
          <w:rtl/>
        </w:rPr>
        <w:t xml:space="preserve"> </w:t>
      </w:r>
      <w:r w:rsidRPr="00CD40A2">
        <w:rPr>
          <w:rFonts w:ascii="Century" w:hAnsi="Century" w:cs="Miriam" w:hint="cs"/>
          <w:b/>
          <w:spacing w:val="0"/>
          <w:szCs w:val="24"/>
          <w:shd w:val="clear" w:color="auto" w:fill="FFFFFF"/>
          <w:rtl/>
        </w:rPr>
        <w:t>הנטען שבאי ניקוי הזיהום אינו כרוך באשם עצמאי ונפרד מהאשם המקורי של גרימת החלחול, בהיעדר חובה משפטית למשיבות לפעול לסילוק הזיהום מתת הקרקע וממקורות המים</w:t>
      </w:r>
      <w:r>
        <w:rPr>
          <w:rFonts w:hint="cs"/>
          <w:shd w:val="clear" w:color="auto" w:fill="FFFFFF"/>
          <w:rtl/>
        </w:rPr>
        <w:t xml:space="preserve">" </w:t>
      </w:r>
      <w:r w:rsidRPr="007F053F">
        <w:rPr>
          <w:shd w:val="clear" w:color="auto" w:fill="FFFFFF"/>
          <w:rtl/>
        </w:rPr>
        <w:t>(</w:t>
      </w:r>
      <w:r w:rsidRPr="007F053F">
        <w:rPr>
          <w:rFonts w:hint="eastAsia"/>
          <w:shd w:val="clear" w:color="auto" w:fill="FFFFFF"/>
          <w:rtl/>
        </w:rPr>
        <w:t>פסקה</w:t>
      </w:r>
      <w:r w:rsidRPr="007F053F">
        <w:rPr>
          <w:shd w:val="clear" w:color="auto" w:fill="FFFFFF"/>
          <w:rtl/>
        </w:rPr>
        <w:t xml:space="preserve"> 15 ל</w:t>
      </w:r>
      <w:r w:rsidRPr="007F053F">
        <w:rPr>
          <w:rFonts w:hint="eastAsia"/>
          <w:shd w:val="clear" w:color="auto" w:fill="FFFFFF"/>
          <w:rtl/>
        </w:rPr>
        <w:t>פסק</w:t>
      </w:r>
      <w:r w:rsidRPr="007F053F">
        <w:rPr>
          <w:shd w:val="clear" w:color="auto" w:fill="FFFFFF"/>
          <w:rtl/>
        </w:rPr>
        <w:t xml:space="preserve"> </w:t>
      </w:r>
      <w:r w:rsidRPr="007F053F">
        <w:rPr>
          <w:rFonts w:hint="eastAsia"/>
          <w:shd w:val="clear" w:color="auto" w:fill="FFFFFF"/>
          <w:rtl/>
        </w:rPr>
        <w:t>הדין</w:t>
      </w:r>
      <w:r w:rsidRPr="007F053F">
        <w:rPr>
          <w:shd w:val="clear" w:color="auto" w:fill="FFFFFF"/>
          <w:rtl/>
        </w:rPr>
        <w:t>)</w:t>
      </w:r>
      <w:r>
        <w:rPr>
          <w:rFonts w:hint="cs"/>
          <w:shd w:val="clear" w:color="auto" w:fill="FFFFFF"/>
          <w:rtl/>
        </w:rPr>
        <w:t xml:space="preserve">. </w:t>
      </w:r>
      <w:r w:rsidRPr="007F053F">
        <w:rPr>
          <w:rFonts w:hint="eastAsia"/>
          <w:shd w:val="clear" w:color="auto" w:fill="FFFFFF"/>
          <w:rtl/>
        </w:rPr>
        <w:t>לעמדת</w:t>
      </w:r>
      <w:r w:rsidRPr="007F053F">
        <w:rPr>
          <w:shd w:val="clear" w:color="auto" w:fill="FFFFFF"/>
          <w:rtl/>
        </w:rPr>
        <w:t xml:space="preserve"> </w:t>
      </w:r>
      <w:r w:rsidRPr="007F053F">
        <w:rPr>
          <w:rFonts w:hint="eastAsia"/>
          <w:shd w:val="clear" w:color="auto" w:fill="FFFFFF"/>
          <w:rtl/>
        </w:rPr>
        <w:t>בית</w:t>
      </w:r>
      <w:r w:rsidRPr="007F053F">
        <w:rPr>
          <w:shd w:val="clear" w:color="auto" w:fill="FFFFFF"/>
          <w:rtl/>
        </w:rPr>
        <w:t xml:space="preserve"> </w:t>
      </w:r>
      <w:r w:rsidRPr="007F053F">
        <w:rPr>
          <w:rFonts w:hint="eastAsia"/>
          <w:shd w:val="clear" w:color="auto" w:fill="FFFFFF"/>
          <w:rtl/>
        </w:rPr>
        <w:t>המשפט</w:t>
      </w:r>
      <w:r w:rsidRPr="007F053F">
        <w:rPr>
          <w:shd w:val="clear" w:color="auto" w:fill="FFFFFF"/>
          <w:rtl/>
        </w:rPr>
        <w:t xml:space="preserve"> </w:t>
      </w:r>
      <w:r w:rsidRPr="007F053F">
        <w:rPr>
          <w:rFonts w:hint="eastAsia"/>
          <w:shd w:val="clear" w:color="auto" w:fill="FFFFFF"/>
          <w:rtl/>
        </w:rPr>
        <w:t>המחוזי</w:t>
      </w:r>
      <w:r>
        <w:rPr>
          <w:rFonts w:hint="cs"/>
          <w:shd w:val="clear" w:color="auto" w:fill="FFFFFF"/>
          <w:rtl/>
        </w:rPr>
        <w:t>,</w:t>
      </w:r>
      <w:r w:rsidRPr="001C3990">
        <w:rPr>
          <w:rFonts w:hint="cs"/>
          <w:shd w:val="clear" w:color="auto" w:fill="FFFFFF"/>
          <w:rtl/>
        </w:rPr>
        <w:t xml:space="preserve"> </w:t>
      </w:r>
      <w:r>
        <w:rPr>
          <w:rFonts w:hint="cs"/>
          <w:shd w:val="clear" w:color="auto" w:fill="FFFFFF"/>
          <w:rtl/>
        </w:rPr>
        <w:t>חוק המים אינו מטיל על המזהם חובה עצמאית לפעול לתיקונו של זיהום המים, ומשכך ובהיעדר הוראה מצווה מהרשות לא קמה למשיבות חובה לעשות כן. בית המשפט הוסיף וציין, ש"</w:t>
      </w:r>
      <w:r w:rsidRPr="00625669">
        <w:rPr>
          <w:rFonts w:ascii="Century" w:hAnsi="Century" w:cs="Miriam" w:hint="cs"/>
          <w:b/>
          <w:spacing w:val="0"/>
          <w:szCs w:val="24"/>
          <w:shd w:val="clear" w:color="auto" w:fill="FFFFFF"/>
          <w:rtl/>
        </w:rPr>
        <w:t>נראה כי למשיבות אין את הזכות או הכוח המשפטי לבצע בעצמן, את הפעולות שדורשים המבקשים לבצע, פעולות בכל מקום לשם ניקוי הזיהום, באופן העשוי לאפשר הטלת חובה עליהן לפעול לתיקון המעוות</w:t>
      </w:r>
      <w:r>
        <w:rPr>
          <w:rFonts w:hint="cs"/>
          <w:shd w:val="clear" w:color="auto" w:fill="FFFFFF"/>
          <w:rtl/>
        </w:rPr>
        <w:t>..."</w:t>
      </w:r>
      <w:r w:rsidRPr="0073506B">
        <w:rPr>
          <w:rFonts w:hint="cs"/>
          <w:shd w:val="clear" w:color="auto" w:fill="FFFFFF"/>
          <w:rtl/>
        </w:rPr>
        <w:t xml:space="preserve"> </w:t>
      </w:r>
      <w:r>
        <w:rPr>
          <w:rFonts w:hint="cs"/>
          <w:shd w:val="clear" w:color="auto" w:fill="FFFFFF"/>
          <w:rtl/>
        </w:rPr>
        <w:t>(</w:t>
      </w:r>
      <w:r w:rsidRPr="007F053F">
        <w:rPr>
          <w:rFonts w:hint="eastAsia"/>
          <w:shd w:val="clear" w:color="auto" w:fill="FFFFFF"/>
          <w:rtl/>
        </w:rPr>
        <w:t>שם</w:t>
      </w:r>
      <w:r>
        <w:rPr>
          <w:rFonts w:hint="cs"/>
          <w:shd w:val="clear" w:color="auto" w:fill="FFFFFF"/>
          <w:rtl/>
        </w:rPr>
        <w:t xml:space="preserve">).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יצוין כי בית המשפט התייחס בפסק הדין לנימוקים נוספים שהעלו המערערים לדחיית מועד ההתיישנות החלה על עילות התביעה, ודחה גם אותם </w:t>
      </w:r>
      <w:r>
        <w:rPr>
          <w:shd w:val="clear" w:color="auto" w:fill="FFFFFF"/>
          <w:rtl/>
        </w:rPr>
        <w:t>–</w:t>
      </w:r>
      <w:r>
        <w:rPr>
          <w:rFonts w:hint="cs"/>
          <w:shd w:val="clear" w:color="auto" w:fill="FFFFFF"/>
          <w:rtl/>
        </w:rPr>
        <w:t xml:space="preserve"> ואולם אין מקום להרחיב בנדון משטענות אלה </w:t>
      </w:r>
      <w:proofErr w:type="spellStart"/>
      <w:r>
        <w:rPr>
          <w:rFonts w:hint="cs"/>
          <w:shd w:val="clear" w:color="auto" w:fill="FFFFFF"/>
          <w:rtl/>
        </w:rPr>
        <w:t>נתייתרו</w:t>
      </w:r>
      <w:proofErr w:type="spellEnd"/>
      <w:r>
        <w:rPr>
          <w:rFonts w:hint="cs"/>
          <w:shd w:val="clear" w:color="auto" w:fill="FFFFFF"/>
          <w:rtl/>
        </w:rPr>
        <w:t xml:space="preserve"> בערעור לנוכח התוצאה שאליה הגעתי, כפי שיבואר בהמשך. </w:t>
      </w:r>
      <w:r w:rsidRPr="007F053F">
        <w:rPr>
          <w:rFonts w:hint="eastAsia"/>
          <w:shd w:val="clear" w:color="auto" w:fill="FFFFFF"/>
          <w:rtl/>
        </w:rPr>
        <w:t>למעלה</w:t>
      </w:r>
      <w:r w:rsidRPr="007F053F">
        <w:rPr>
          <w:shd w:val="clear" w:color="auto" w:fill="FFFFFF"/>
          <w:rtl/>
        </w:rPr>
        <w:t xml:space="preserve"> </w:t>
      </w:r>
      <w:r w:rsidRPr="007F053F">
        <w:rPr>
          <w:rFonts w:hint="eastAsia"/>
          <w:shd w:val="clear" w:color="auto" w:fill="FFFFFF"/>
          <w:rtl/>
        </w:rPr>
        <w:t>מן</w:t>
      </w:r>
      <w:r w:rsidRPr="007F053F">
        <w:rPr>
          <w:shd w:val="clear" w:color="auto" w:fill="FFFFFF"/>
          <w:rtl/>
        </w:rPr>
        <w:t xml:space="preserve"> </w:t>
      </w:r>
      <w:r w:rsidRPr="007F053F">
        <w:rPr>
          <w:rFonts w:hint="eastAsia"/>
          <w:shd w:val="clear" w:color="auto" w:fill="FFFFFF"/>
          <w:rtl/>
        </w:rPr>
        <w:t>הצורך</w:t>
      </w:r>
      <w:r w:rsidRPr="007F053F">
        <w:rPr>
          <w:shd w:val="clear" w:color="auto" w:fill="FFFFFF"/>
          <w:rtl/>
        </w:rPr>
        <w:t xml:space="preserve"> </w:t>
      </w:r>
      <w:r w:rsidRPr="007F053F">
        <w:rPr>
          <w:rFonts w:hint="eastAsia"/>
          <w:shd w:val="clear" w:color="auto" w:fill="FFFFFF"/>
          <w:rtl/>
        </w:rPr>
        <w:t>ייאמר</w:t>
      </w:r>
      <w:r w:rsidRPr="007F053F">
        <w:rPr>
          <w:shd w:val="clear" w:color="auto" w:fill="FFFFFF"/>
          <w:rtl/>
        </w:rPr>
        <w:t xml:space="preserve"> </w:t>
      </w:r>
      <w:r w:rsidRPr="007F053F">
        <w:rPr>
          <w:rFonts w:hint="eastAsia"/>
          <w:shd w:val="clear" w:color="auto" w:fill="FFFFFF"/>
          <w:rtl/>
        </w:rPr>
        <w:t>כי</w:t>
      </w:r>
      <w:r w:rsidRPr="007F053F">
        <w:rPr>
          <w:shd w:val="clear" w:color="auto" w:fill="FFFFFF"/>
          <w:rtl/>
        </w:rPr>
        <w:t xml:space="preserve"> </w:t>
      </w:r>
      <w:r w:rsidRPr="007F053F">
        <w:rPr>
          <w:rFonts w:hint="eastAsia"/>
          <w:shd w:val="clear" w:color="auto" w:fill="FFFFFF"/>
          <w:rtl/>
        </w:rPr>
        <w:t>אף</w:t>
      </w:r>
      <w:r w:rsidRPr="007F053F">
        <w:rPr>
          <w:shd w:val="clear" w:color="auto" w:fill="FFFFFF"/>
          <w:rtl/>
        </w:rPr>
        <w:t xml:space="preserve"> </w:t>
      </w:r>
      <w:r w:rsidRPr="007F053F">
        <w:rPr>
          <w:rFonts w:hint="eastAsia"/>
          <w:shd w:val="clear" w:color="auto" w:fill="FFFFFF"/>
          <w:rtl/>
        </w:rPr>
        <w:t>לא</w:t>
      </w:r>
      <w:r w:rsidRPr="007F053F">
        <w:rPr>
          <w:shd w:val="clear" w:color="auto" w:fill="FFFFFF"/>
          <w:rtl/>
        </w:rPr>
        <w:t xml:space="preserve"> </w:t>
      </w:r>
      <w:r w:rsidRPr="007F053F">
        <w:rPr>
          <w:rFonts w:hint="eastAsia"/>
          <w:shd w:val="clear" w:color="auto" w:fill="FFFFFF"/>
          <w:rtl/>
        </w:rPr>
        <w:t>נראה</w:t>
      </w:r>
      <w:r w:rsidRPr="007F053F">
        <w:rPr>
          <w:shd w:val="clear" w:color="auto" w:fill="FFFFFF"/>
          <w:rtl/>
        </w:rPr>
        <w:t xml:space="preserve"> </w:t>
      </w:r>
      <w:r w:rsidRPr="007F053F">
        <w:rPr>
          <w:rFonts w:hint="eastAsia"/>
          <w:shd w:val="clear" w:color="auto" w:fill="FFFFFF"/>
          <w:rtl/>
        </w:rPr>
        <w:t>שיש</w:t>
      </w:r>
      <w:r w:rsidRPr="007F053F">
        <w:rPr>
          <w:shd w:val="clear" w:color="auto" w:fill="FFFFFF"/>
          <w:rtl/>
        </w:rPr>
        <w:t xml:space="preserve"> </w:t>
      </w:r>
      <w:r w:rsidRPr="007F053F">
        <w:rPr>
          <w:rFonts w:hint="eastAsia"/>
          <w:shd w:val="clear" w:color="auto" w:fill="FFFFFF"/>
          <w:rtl/>
        </w:rPr>
        <w:t>בטענות</w:t>
      </w:r>
      <w:r w:rsidRPr="007F053F">
        <w:rPr>
          <w:shd w:val="clear" w:color="auto" w:fill="FFFFFF"/>
          <w:rtl/>
        </w:rPr>
        <w:t xml:space="preserve"> </w:t>
      </w:r>
      <w:r w:rsidRPr="007F053F">
        <w:rPr>
          <w:rFonts w:hint="eastAsia"/>
          <w:shd w:val="clear" w:color="auto" w:fill="FFFFFF"/>
          <w:rtl/>
        </w:rPr>
        <w:t>אלה</w:t>
      </w:r>
      <w:r w:rsidRPr="007F053F">
        <w:rPr>
          <w:shd w:val="clear" w:color="auto" w:fill="FFFFFF"/>
          <w:rtl/>
        </w:rPr>
        <w:t xml:space="preserve"> </w:t>
      </w:r>
      <w:r w:rsidRPr="007F053F">
        <w:rPr>
          <w:rFonts w:hint="eastAsia"/>
          <w:shd w:val="clear" w:color="auto" w:fill="FFFFFF"/>
          <w:rtl/>
        </w:rPr>
        <w:t>ממש</w:t>
      </w:r>
      <w:r>
        <w:rPr>
          <w:rFonts w:hint="cs"/>
          <w:shd w:val="clear" w:color="auto" w:fill="FFFFFF"/>
          <w:rtl/>
        </w:rPr>
        <w:t>.</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15.</w:t>
      </w:r>
      <w:r>
        <w:rPr>
          <w:shd w:val="clear" w:color="auto" w:fill="FFFFFF"/>
          <w:rtl/>
        </w:rPr>
        <w:tab/>
      </w:r>
      <w:r>
        <w:rPr>
          <w:rFonts w:hint="cs"/>
          <w:shd w:val="clear" w:color="auto" w:fill="FFFFFF"/>
          <w:rtl/>
        </w:rPr>
        <w:t xml:space="preserve">סופו של דבר נמצא כי לחברי קבוצת הציבור בכללותו לא עומדת עילה קניינית, וממילא כל עילות התביעה שעליהן מבוססת בקשת האישור התיישנו, ומשכך התוצאה היא שיש לדחות את בקשת האישור על הסף. כך חרף המסקנה כי הוכחה עילת תביעה לכאורה </w:t>
      </w:r>
      <w:r w:rsidRPr="00E23B16">
        <w:rPr>
          <w:rFonts w:hint="cs"/>
          <w:shd w:val="clear" w:color="auto" w:fill="FFFFFF"/>
          <w:rtl/>
        </w:rPr>
        <w:t>(הגם שכאמור לא צוין באופן מפורש באיזו עילה מדובר)</w:t>
      </w:r>
      <w:r>
        <w:rPr>
          <w:rFonts w:hint="cs"/>
          <w:shd w:val="clear" w:color="auto" w:fill="FFFFFF"/>
          <w:rtl/>
        </w:rPr>
        <w:t xml:space="preserve"> </w:t>
      </w:r>
      <w:r w:rsidRPr="00E23B16">
        <w:rPr>
          <w:rFonts w:hint="eastAsia"/>
          <w:shd w:val="clear" w:color="auto" w:fill="FFFFFF"/>
          <w:rtl/>
        </w:rPr>
        <w:t>ו</w:t>
      </w:r>
      <w:r>
        <w:rPr>
          <w:rFonts w:hint="cs"/>
          <w:shd w:val="clear" w:color="auto" w:fill="FFFFFF"/>
          <w:rtl/>
        </w:rPr>
        <w:t>"</w:t>
      </w:r>
      <w:r w:rsidRPr="005B05F1">
        <w:rPr>
          <w:rFonts w:ascii="Century" w:hAnsi="Century" w:cs="Miriam" w:hint="eastAsia"/>
          <w:b/>
          <w:spacing w:val="0"/>
          <w:szCs w:val="24"/>
          <w:shd w:val="clear" w:color="auto" w:fill="FFFFFF"/>
          <w:rtl/>
        </w:rPr>
        <w:t>חרף</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ההכרה</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בחשיבות</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פעילות</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המבקשים</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להצלת</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מקורות</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המים</w:t>
      </w:r>
      <w:r w:rsidRPr="005B05F1">
        <w:rPr>
          <w:rFonts w:ascii="Century" w:hAnsi="Century" w:cs="Miriam"/>
          <w:b/>
          <w:spacing w:val="0"/>
          <w:szCs w:val="24"/>
          <w:shd w:val="clear" w:color="auto" w:fill="FFFFFF"/>
          <w:rtl/>
        </w:rPr>
        <w:t xml:space="preserve"> </w:t>
      </w:r>
      <w:r w:rsidRPr="005B05F1">
        <w:rPr>
          <w:rFonts w:ascii="Century" w:hAnsi="Century" w:cs="Miriam" w:hint="eastAsia"/>
          <w:b/>
          <w:spacing w:val="0"/>
          <w:szCs w:val="24"/>
          <w:shd w:val="clear" w:color="auto" w:fill="FFFFFF"/>
          <w:rtl/>
        </w:rPr>
        <w:t>והטבע</w:t>
      </w:r>
      <w:r>
        <w:rPr>
          <w:rFonts w:hint="cs"/>
          <w:shd w:val="clear" w:color="auto" w:fill="FFFFFF"/>
          <w:rtl/>
        </w:rPr>
        <w:t>" (שם, פסקה 16).</w:t>
      </w:r>
    </w:p>
    <w:p w:rsidR="00725122" w:rsidRDefault="00725122" w:rsidP="00725122">
      <w:pPr>
        <w:pStyle w:val="Ruller41"/>
        <w:spacing w:line="240" w:lineRule="auto"/>
        <w:rPr>
          <w:shd w:val="clear" w:color="auto" w:fill="FFFFFF"/>
          <w:rtl/>
        </w:rPr>
      </w:pPr>
    </w:p>
    <w:p w:rsidR="0090144E" w:rsidRDefault="0090144E" w:rsidP="00725122">
      <w:pPr>
        <w:pStyle w:val="Ruller41"/>
        <w:spacing w:line="240" w:lineRule="auto"/>
        <w:rPr>
          <w:shd w:val="clear" w:color="auto" w:fill="FFFFFF"/>
          <w:rtl/>
        </w:rPr>
      </w:pPr>
    </w:p>
    <w:p w:rsidR="00725122" w:rsidRPr="00932752" w:rsidRDefault="00725122" w:rsidP="00725122">
      <w:pPr>
        <w:pStyle w:val="Ruller41"/>
        <w:rPr>
          <w:rFonts w:ascii="Century" w:hAnsi="Century" w:cs="Miriam"/>
          <w:b/>
          <w:spacing w:val="0"/>
          <w:szCs w:val="24"/>
          <w:shd w:val="clear" w:color="auto" w:fill="FFFFFF"/>
          <w:rtl/>
        </w:rPr>
      </w:pPr>
      <w:r w:rsidRPr="00932752">
        <w:rPr>
          <w:rFonts w:ascii="Century" w:hAnsi="Century" w:cs="Miriam" w:hint="cs"/>
          <w:b/>
          <w:spacing w:val="0"/>
          <w:szCs w:val="24"/>
          <w:shd w:val="clear" w:color="auto" w:fill="FFFFFF"/>
          <w:rtl/>
        </w:rPr>
        <w:lastRenderedPageBreak/>
        <w:t>טענות הצדדים בערעור</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16.</w:t>
      </w:r>
      <w:r>
        <w:rPr>
          <w:shd w:val="clear" w:color="auto" w:fill="FFFFFF"/>
          <w:rtl/>
        </w:rPr>
        <w:tab/>
      </w:r>
      <w:r>
        <w:rPr>
          <w:rFonts w:hint="cs"/>
          <w:shd w:val="clear" w:color="auto" w:fill="FFFFFF"/>
          <w:rtl/>
        </w:rPr>
        <w:t xml:space="preserve">את הערעור שהגישו על פסק הדין מיקדו המערערים בשתי הסוגיות העקרוניות שהוכרעו </w:t>
      </w:r>
      <w:r w:rsidRPr="007E6AA5">
        <w:rPr>
          <w:rFonts w:hint="eastAsia"/>
          <w:shd w:val="clear" w:color="auto" w:fill="FFFFFF"/>
          <w:rtl/>
        </w:rPr>
        <w:t>בו</w:t>
      </w:r>
      <w:r>
        <w:rPr>
          <w:rFonts w:hint="cs"/>
          <w:shd w:val="clear" w:color="auto" w:fill="FFFFFF"/>
          <w:rtl/>
        </w:rPr>
        <w:t xml:space="preserve"> </w:t>
      </w:r>
      <w:r>
        <w:rPr>
          <w:shd w:val="clear" w:color="auto" w:fill="FFFFFF"/>
          <w:rtl/>
        </w:rPr>
        <w:t>–</w:t>
      </w:r>
      <w:r>
        <w:rPr>
          <w:rFonts w:hint="cs"/>
          <w:shd w:val="clear" w:color="auto" w:fill="FFFFFF"/>
          <w:rtl/>
        </w:rPr>
        <w:t xml:space="preserve"> ראשית, בשאלת מועד התיישנותה של עוולה סביבתית הממשיכה להתבצע לפי הנטען על דרך של מחדל (להלן: </w:t>
      </w:r>
      <w:r w:rsidRPr="00A34C6A">
        <w:rPr>
          <w:rFonts w:ascii="Century" w:hAnsi="Century" w:cs="Miriam" w:hint="cs"/>
          <w:b/>
          <w:spacing w:val="0"/>
          <w:szCs w:val="24"/>
          <w:shd w:val="clear" w:color="auto" w:fill="FFFFFF"/>
          <w:rtl/>
        </w:rPr>
        <w:t>סוגיית ההתיישנות</w:t>
      </w:r>
      <w:r>
        <w:rPr>
          <w:rFonts w:hint="cs"/>
          <w:shd w:val="clear" w:color="auto" w:fill="FFFFFF"/>
          <w:rtl/>
        </w:rPr>
        <w:t xml:space="preserve">); ושנית, בשאלת האפשרות להגיש תביעה קניינית בשם קבוצת הציבור בכללותו בגין פגיעה במשאב טבע (להלן: </w:t>
      </w:r>
      <w:r>
        <w:rPr>
          <w:rFonts w:ascii="Century" w:hAnsi="Century" w:cs="Miriam" w:hint="cs"/>
          <w:b/>
          <w:spacing w:val="0"/>
          <w:szCs w:val="24"/>
          <w:shd w:val="clear" w:color="auto" w:fill="FFFFFF"/>
          <w:rtl/>
        </w:rPr>
        <w:t>הסוגי</w:t>
      </w:r>
      <w:r>
        <w:rPr>
          <w:rFonts w:ascii="Century" w:hAnsi="Century" w:cs="Miriam" w:hint="eastAsia"/>
          <w:b/>
          <w:spacing w:val="0"/>
          <w:szCs w:val="24"/>
          <w:shd w:val="clear" w:color="auto" w:fill="FFFFFF"/>
          <w:rtl/>
        </w:rPr>
        <w:t>ה</w:t>
      </w:r>
      <w:r w:rsidRPr="00A34C6A">
        <w:rPr>
          <w:rFonts w:ascii="Century" w:hAnsi="Century" w:cs="Miriam" w:hint="cs"/>
          <w:b/>
          <w:spacing w:val="0"/>
          <w:szCs w:val="24"/>
          <w:shd w:val="clear" w:color="auto" w:fill="FFFFFF"/>
          <w:rtl/>
        </w:rPr>
        <w:t xml:space="preserve"> הקניינית</w:t>
      </w:r>
      <w:r>
        <w:rPr>
          <w:rFonts w:hint="cs"/>
          <w:shd w:val="clear" w:color="auto" w:fill="FFFFFF"/>
          <w:rtl/>
        </w:rPr>
        <w:t>).</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בכל הנוגע לסוגיית ההתיישנות, עמדת המוצא לטיעוני המערערים היא שחלה חובה על הגורם המזהם לנקוט בפעולות אקטיביות לשם עצירת הזיהום </w:t>
      </w:r>
      <w:r>
        <w:rPr>
          <w:shd w:val="clear" w:color="auto" w:fill="FFFFFF"/>
          <w:rtl/>
        </w:rPr>
        <w:t>–</w:t>
      </w:r>
      <w:r>
        <w:rPr>
          <w:rFonts w:hint="cs"/>
          <w:shd w:val="clear" w:color="auto" w:fill="FFFFFF"/>
          <w:rtl/>
        </w:rPr>
        <w:t xml:space="preserve"> זאת כל עוד ניתן לעשות כן; ובענייננו לפעול לשיקום האקוויפר ושמורת עין בוקק ולמניעת סכנה לבריאות הציבור. לעמדת המערערים אין די בהקשר זה בהפסקת דליפות השפכים התעשייתיים מן המפעלים, אלא שיש לעצור את המשך התפשטות הזיהום גם בתת הקרקע. על פי הנטען, עצם היכולת להסיר את הזיהום ולמנוע את החרפת הנזק היא שמקימה למזהם </w:t>
      </w:r>
      <w:r w:rsidRPr="00CD2BCD">
        <w:rPr>
          <w:rFonts w:ascii="Century" w:hAnsi="Century" w:cs="Miriam" w:hint="cs"/>
          <w:b/>
          <w:spacing w:val="0"/>
          <w:szCs w:val="24"/>
          <w:shd w:val="clear" w:color="auto" w:fill="FFFFFF"/>
          <w:rtl/>
        </w:rPr>
        <w:t>חובה עצמאית</w:t>
      </w:r>
      <w:r>
        <w:rPr>
          <w:rFonts w:hint="cs"/>
          <w:shd w:val="clear" w:color="auto" w:fill="FFFFFF"/>
          <w:rtl/>
        </w:rPr>
        <w:t xml:space="preserve"> לעשות כן </w:t>
      </w:r>
      <w:r>
        <w:rPr>
          <w:shd w:val="clear" w:color="auto" w:fill="FFFFFF"/>
          <w:rtl/>
        </w:rPr>
        <w:t>–</w:t>
      </w:r>
      <w:r>
        <w:rPr>
          <w:rFonts w:hint="cs"/>
          <w:shd w:val="clear" w:color="auto" w:fill="FFFFFF"/>
          <w:rtl/>
        </w:rPr>
        <w:t xml:space="preserve"> כך שהמחדל למנוע את התגברות הזיהום ולהסירו מהווה </w:t>
      </w:r>
      <w:r w:rsidRPr="00CD2BCD">
        <w:rPr>
          <w:rFonts w:ascii="Century" w:hAnsi="Century" w:cs="Miriam" w:hint="cs"/>
          <w:b/>
          <w:spacing w:val="0"/>
          <w:szCs w:val="24"/>
          <w:shd w:val="clear" w:color="auto" w:fill="FFFFFF"/>
          <w:rtl/>
        </w:rPr>
        <w:t>אשם</w:t>
      </w:r>
      <w:r>
        <w:rPr>
          <w:rFonts w:hint="cs"/>
          <w:shd w:val="clear" w:color="auto" w:fill="FFFFFF"/>
          <w:rtl/>
        </w:rPr>
        <w:t xml:space="preserve"> נמשך או מתחדש, ולא </w:t>
      </w:r>
      <w:r w:rsidRPr="00CD2BCD">
        <w:rPr>
          <w:rFonts w:ascii="Century" w:hAnsi="Century" w:cs="Miriam" w:hint="cs"/>
          <w:b/>
          <w:spacing w:val="0"/>
          <w:szCs w:val="24"/>
          <w:shd w:val="clear" w:color="auto" w:fill="FFFFFF"/>
          <w:rtl/>
        </w:rPr>
        <w:t>נזק</w:t>
      </w:r>
      <w:r>
        <w:rPr>
          <w:rFonts w:hint="cs"/>
          <w:shd w:val="clear" w:color="auto" w:fill="FFFFFF"/>
          <w:rtl/>
        </w:rPr>
        <w:t xml:space="preserve"> נמשך או מתחדש כפי שקבע בית המשפט המחוזי. משכך, וכל עוד יסוד האשם נמשך, לא חלה התיישנות. המערערים מוסיפים וטוענים כי עצם העובדה שלצורך נקיטה בפעולות הדרושות לשם הסרת הזיהום ייתכן ויידרשו אישורים רגולטוריים שונים, אינה פוטרת את המשיבות מן החובה לקדם ולממן פעולות אלה.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עוד באותו נושא, נטען כי שגה בית המשפט המחוזי בכך שלא דן בטענת המערערים כי הזיהום שנגרם וממשיך להיגרם מהווה עוולה של מטרד לציבור וכן עוולת הסגת גבול; ובהקשר זה הובהר כי מדובר בשתי עוולות שהן מעצם טיבן עוולות נמשכות, שרכיב הנזק אינו מיסודותיהן, ובנסיבות המקרה </w:t>
      </w:r>
      <w:r w:rsidRPr="00955988">
        <w:rPr>
          <w:rFonts w:hint="eastAsia"/>
          <w:shd w:val="clear" w:color="auto" w:fill="FFFFFF"/>
          <w:rtl/>
        </w:rPr>
        <w:t>אינן</w:t>
      </w:r>
      <w:r w:rsidRPr="00955988">
        <w:rPr>
          <w:shd w:val="clear" w:color="auto" w:fill="FFFFFF"/>
          <w:rtl/>
        </w:rPr>
        <w:t xml:space="preserve"> </w:t>
      </w:r>
      <w:r w:rsidRPr="00955988">
        <w:rPr>
          <w:rFonts w:hint="eastAsia"/>
          <w:shd w:val="clear" w:color="auto" w:fill="FFFFFF"/>
          <w:rtl/>
        </w:rPr>
        <w:t>כפופות</w:t>
      </w:r>
      <w:r>
        <w:rPr>
          <w:rFonts w:hint="cs"/>
          <w:shd w:val="clear" w:color="auto" w:fill="FFFFFF"/>
          <w:rtl/>
        </w:rPr>
        <w:t xml:space="preserve"> להתיישנות. זאת ועוד, לגישת המערערים שגה בית המשפט המחוזי גם בכך שלא שקל במסגרת החלטתו בסוגיית ההתיישנות את האינטרס הציבורי כבד המשקל העומד על הפרק. לגישתם, בנסיבות המקרה לא ניתן להשלים עם מצב שבו "ייצא חוטא נשכר", וכי עקרונות תום הלב ותקנת הציבור מחייבים להכריע את הכף לדחיית טענת ההתיישנות.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17.</w:t>
      </w:r>
      <w:r>
        <w:rPr>
          <w:shd w:val="clear" w:color="auto" w:fill="FFFFFF"/>
          <w:rtl/>
        </w:rPr>
        <w:tab/>
      </w:r>
      <w:r>
        <w:rPr>
          <w:rFonts w:hint="cs"/>
          <w:shd w:val="clear" w:color="auto" w:fill="FFFFFF"/>
          <w:rtl/>
        </w:rPr>
        <w:t xml:space="preserve">  עוד טוענים המערערים, כי שגה בית המשפט המחוזי </w:t>
      </w:r>
      <w:proofErr w:type="spellStart"/>
      <w:r>
        <w:rPr>
          <w:rFonts w:hint="cs"/>
          <w:shd w:val="clear" w:color="auto" w:fill="FFFFFF"/>
          <w:rtl/>
        </w:rPr>
        <w:t>בקובעו</w:t>
      </w:r>
      <w:proofErr w:type="spellEnd"/>
      <w:r>
        <w:rPr>
          <w:rFonts w:hint="cs"/>
          <w:shd w:val="clear" w:color="auto" w:fill="FFFFFF"/>
          <w:rtl/>
        </w:rPr>
        <w:t xml:space="preserve"> כי זכות התביעה הקניינית בנוגע לזיהום המים נתונה למדינה ולה בלבד; ולגישתם קביעה זו מרוקנת מתוכן את דיני הגנת הסביבה ואת עקרונות היסוד של חוק תובענות ייצוגיות. בכל הנוגע למקורות מים, המערערים סבורים כי לא בכדי קבע המחוקק בסעיף 1 לחוק המים כי מים הם "קניין הציבור" </w:t>
      </w:r>
      <w:r>
        <w:rPr>
          <w:shd w:val="clear" w:color="auto" w:fill="FFFFFF"/>
          <w:rtl/>
        </w:rPr>
        <w:t>–</w:t>
      </w:r>
      <w:r>
        <w:rPr>
          <w:rFonts w:hint="cs"/>
          <w:shd w:val="clear" w:color="auto" w:fill="FFFFFF"/>
          <w:rtl/>
        </w:rPr>
        <w:t xml:space="preserve"> ולא "קניין המדינה"; ולעמדתם המשמעות היא שמדובר בקניין </w:t>
      </w:r>
      <w:r>
        <w:rPr>
          <w:rFonts w:hint="cs"/>
          <w:shd w:val="clear" w:color="auto" w:fill="FFFFFF"/>
          <w:rtl/>
        </w:rPr>
        <w:lastRenderedPageBreak/>
        <w:t xml:space="preserve">ציבורי הנתון לכלל הציבור </w:t>
      </w:r>
      <w:r w:rsidRPr="00CE293C">
        <w:rPr>
          <w:rFonts w:ascii="Century" w:hAnsi="Century" w:cs="Miriam" w:hint="cs"/>
          <w:b/>
          <w:spacing w:val="0"/>
          <w:szCs w:val="24"/>
          <w:shd w:val="clear" w:color="auto" w:fill="FFFFFF"/>
          <w:rtl/>
        </w:rPr>
        <w:t>המורכב</w:t>
      </w:r>
      <w:r w:rsidRPr="00CE293C">
        <w:rPr>
          <w:rFonts w:hint="cs"/>
          <w:shd w:val="clear" w:color="auto" w:fill="FFFFFF"/>
          <w:rtl/>
        </w:rPr>
        <w:t xml:space="preserve"> </w:t>
      </w:r>
      <w:r w:rsidRPr="00D76586">
        <w:rPr>
          <w:rFonts w:ascii="Century" w:hAnsi="Century" w:cs="Miriam" w:hint="cs"/>
          <w:b/>
          <w:spacing w:val="0"/>
          <w:szCs w:val="24"/>
          <w:shd w:val="clear" w:color="auto" w:fill="FFFFFF"/>
          <w:rtl/>
        </w:rPr>
        <w:t>מפרטיו</w:t>
      </w:r>
      <w:r>
        <w:rPr>
          <w:rFonts w:ascii="Century" w:hAnsi="Century" w:hint="cs"/>
          <w:shd w:val="clear" w:color="auto" w:fill="FFFFFF"/>
          <w:rtl/>
        </w:rPr>
        <w:t>, ועל כן כל אחד מיחידי הציבור רשאי לממש את זכותו ולהגיש תביעה בגין פגיעה במקורות המים</w:t>
      </w:r>
      <w:r>
        <w:rPr>
          <w:rFonts w:hint="cs"/>
          <w:shd w:val="clear" w:color="auto" w:fill="FFFFFF"/>
          <w:rtl/>
        </w:rPr>
        <w:t>.</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המערערים מדגישים כי במקרים רבים המדינה עצמה היא הגורם שמזהם את משאבי הטבע, כך שמתן זכות תביעה בלעדית למדינה בגין זיהום הסביבה מוביל לתוצאה מוקשית ואף אבסורדית. ואולם גם כאשר מדובר בגורם מזהם שאינו המדינה, אכיפה </w:t>
      </w:r>
      <w:proofErr w:type="spellStart"/>
      <w:r>
        <w:rPr>
          <w:rFonts w:hint="cs"/>
          <w:shd w:val="clear" w:color="auto" w:fill="FFFFFF"/>
          <w:rtl/>
        </w:rPr>
        <w:t>מינהלית</w:t>
      </w:r>
      <w:proofErr w:type="spellEnd"/>
      <w:r>
        <w:rPr>
          <w:rFonts w:hint="cs"/>
          <w:shd w:val="clear" w:color="auto" w:fill="FFFFFF"/>
          <w:rtl/>
        </w:rPr>
        <w:t xml:space="preserve"> ואכיפה פלילית לא פעם אינן אפקטיביות די הצורך </w:t>
      </w:r>
      <w:r>
        <w:rPr>
          <w:shd w:val="clear" w:color="auto" w:fill="FFFFFF"/>
          <w:rtl/>
        </w:rPr>
        <w:t>–</w:t>
      </w:r>
      <w:r>
        <w:rPr>
          <w:rFonts w:hint="cs"/>
          <w:shd w:val="clear" w:color="auto" w:fill="FFFFFF"/>
          <w:rtl/>
        </w:rPr>
        <w:t xml:space="preserve"> לרוב בשל מחסור במשאבים ציבוריים, ובמיוחד מקום שבו מדובר בזיהום מתמשך שנותר חבוי במשך תקופה ממושכת; ומכאן החשיבות של אכיפה אזרחית תוך הכרה בזכות הציבור לנקוט בהליכים לשמירה על הסביבה.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18.</w:t>
      </w:r>
      <w:r>
        <w:rPr>
          <w:shd w:val="clear" w:color="auto" w:fill="FFFFFF"/>
          <w:rtl/>
        </w:rPr>
        <w:tab/>
      </w:r>
      <w:r>
        <w:rPr>
          <w:rFonts w:hint="cs"/>
          <w:shd w:val="clear" w:color="auto" w:fill="FFFFFF"/>
          <w:rtl/>
        </w:rPr>
        <w:t xml:space="preserve">המשיבות מיקדו אף הן את תשובתן לערעור בסוגיית ההתיישנות ובסוגיה הקניינית. בהתייחס לסוגיית ההתיישנות, המשיבות סבורות כי המעשים המיוחסים להן מהווים לכל היותר עוולות חד-פעמיות שהתיישנו זה מכבר. לגרסתן, משנקבע כי דליפת השפכים פסקה לכל המאוחר בשנת 2000, למעלה מ-7 שנים לפני הגשת בקשת האישור, המשמעות היא שגם יסוד האשם נפסק לכל המאוחר במועד זה </w:t>
      </w:r>
      <w:r>
        <w:rPr>
          <w:shd w:val="clear" w:color="auto" w:fill="FFFFFF"/>
          <w:rtl/>
        </w:rPr>
        <w:t>–</w:t>
      </w:r>
      <w:r>
        <w:rPr>
          <w:rFonts w:hint="cs"/>
          <w:shd w:val="clear" w:color="auto" w:fill="FFFFFF"/>
          <w:rtl/>
        </w:rPr>
        <w:t xml:space="preserve"> ולא ניתן לראות באיזה מעילות התביעה כעוולה נמשכת או מתחדשת. מעבר לנדרש, המשיבות חוזרות ומדגישות גם בהקשר זה כי אינן נושאות באשם כלשהו ביחס לדליפת השפכים התעשייתיים מן המפעלים, שכן בריכות האידוי נבנו על ידן בהתאם לידע המקצועי והאפשרויות הטכנולוגיות שהיו בשימוש באותה תקופה (שנות ה-60 וה-70 של המאה הקודמת); ועל כן בכל מקרה לא ניתן לטעון לאשם נמשך או מתחדש.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המשיבות מתנגדות גם לטענה שלפיה המחדל שבאי-ניקוי המים מהווה עוולה עצמאית המתחדשת בכל יום. בעניין זה נטען כי קיומה של עוולה במחדל מותנה בקיומה של חובה לפעול, אולם המערערים לא הצביעו על מקור לחובת עשה מעין זו. זאת ועוד, המשיבות נסמכות על קביעתו של בית המשפט המחוזי, שלפיה ממילא אין בידיהן את הזכות או את הכוח המשפטי לבצע בעצמן את הפעולות שהמערערים דורשים לשם ניקוי הזיהום. עוד לטענת המשיבות, הכרה בחובה עצמאית לפעול לתיקון הזיהום תאיין לחלוטין את דיני ההתיישנות, תוך התעלמות מן העקרונות העומדים ביסודם. לבסוף נטען כי אין מקום לפרשנות מצמצמת של דיני ההתיישנות בנסיבות המקרה, בוודאי מקום שבו אשמתן של המשיבות לגרימת הזיהום לא הוכחה, ואין לייחס להן חוסר תום לב כנטען על ידי המערערים.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lastRenderedPageBreak/>
        <w:t>19.</w:t>
      </w:r>
      <w:r>
        <w:rPr>
          <w:shd w:val="clear" w:color="auto" w:fill="FFFFFF"/>
          <w:rtl/>
        </w:rPr>
        <w:tab/>
      </w:r>
      <w:r>
        <w:rPr>
          <w:rFonts w:hint="cs"/>
          <w:shd w:val="clear" w:color="auto" w:fill="FFFFFF"/>
          <w:rtl/>
        </w:rPr>
        <w:t xml:space="preserve">בהתייחס לעוולות הסגת גבול ומטרד לציבור שנטענו בבקשת האישור, המשיבות מבהירות כי גם אם מדובר בעוולות שאינן כפופות לכאורה להתיישנות כנטען על ידי המערערים, בשל היותן נמשכות עד למועד הפסקת ההסגה או המטרד, בכל מקרה אין להן תחולה בענייננו. על פי הנטען, עוולת הסגת גבול שואבת את חיותה מהזכות הקניינית של המחזיק במקרקעין, ואילו לגישת המשיבות לאיש מחברי הקבוצות הנטענות אין זכות מסוג זה במקורות המים. נוסף על כן, ניתן לפסוק פיצוי מכוח עוולות הסגת גבול ומטרד לציבור רק ביחס לנזק ממון </w:t>
      </w:r>
      <w:r>
        <w:rPr>
          <w:shd w:val="clear" w:color="auto" w:fill="FFFFFF"/>
          <w:rtl/>
        </w:rPr>
        <w:t>–</w:t>
      </w:r>
      <w:r>
        <w:rPr>
          <w:rFonts w:hint="cs"/>
          <w:shd w:val="clear" w:color="auto" w:fill="FFFFFF"/>
          <w:rtl/>
        </w:rPr>
        <w:t xml:space="preserve"> ונזק מסוג זה כלל לא נטען על ידי המערערים וממילא לא הוכח. וככל שמבוקש סעד של צו עשה לניקוי מקורות המים מכוחה של עוולת מטרד לציבור, הרי שלפי לשון העוולה רק היועץ המשפטי לממשלה רשאי לעתור לו.  </w:t>
      </w:r>
    </w:p>
    <w:p w:rsidR="00725122" w:rsidRPr="0090144E"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ab/>
        <w:t xml:space="preserve">אשר לסוגיה הקניינית </w:t>
      </w:r>
      <w:r>
        <w:rPr>
          <w:shd w:val="clear" w:color="auto" w:fill="FFFFFF"/>
          <w:rtl/>
        </w:rPr>
        <w:t>–</w:t>
      </w:r>
      <w:r>
        <w:rPr>
          <w:rFonts w:hint="cs"/>
          <w:shd w:val="clear" w:color="auto" w:fill="FFFFFF"/>
          <w:rtl/>
        </w:rPr>
        <w:t xml:space="preserve"> המשיבות טוענות כי אין יסוד לעמדת המערערים שלפיה הקניין במי המדינה שייך לכל אחד ואחת מתושביה; וכי פרשנות זו של המערערים לסעיף 1 לחוק המים כבר נדחתה באופן מפורש בפסק דינו של בית המשפט המחוזי בחיפה ב-ת"צ (מחוזי חי') 2283-09-16 </w:t>
      </w:r>
      <w:proofErr w:type="spellStart"/>
      <w:r w:rsidRPr="0073506B">
        <w:rPr>
          <w:rFonts w:ascii="Century" w:hAnsi="Century" w:cs="Miriam" w:hint="eastAsia"/>
          <w:b/>
          <w:spacing w:val="0"/>
          <w:szCs w:val="24"/>
          <w:shd w:val="clear" w:color="auto" w:fill="FFFFFF"/>
          <w:rtl/>
        </w:rPr>
        <w:t>שיינס</w:t>
      </w:r>
      <w:proofErr w:type="spellEnd"/>
      <w:r w:rsidRPr="0073506B">
        <w:rPr>
          <w:rFonts w:ascii="Century" w:hAnsi="Century" w:cs="Miriam"/>
          <w:b/>
          <w:spacing w:val="0"/>
          <w:szCs w:val="24"/>
          <w:shd w:val="clear" w:color="auto" w:fill="FFFFFF"/>
          <w:rtl/>
        </w:rPr>
        <w:t xml:space="preserve"> </w:t>
      </w:r>
      <w:r w:rsidRPr="0073506B">
        <w:rPr>
          <w:rFonts w:ascii="Century" w:hAnsi="Century" w:cs="Miriam" w:hint="eastAsia"/>
          <w:b/>
          <w:spacing w:val="0"/>
          <w:szCs w:val="24"/>
          <w:shd w:val="clear" w:color="auto" w:fill="FFFFFF"/>
          <w:rtl/>
        </w:rPr>
        <w:t>נ</w:t>
      </w:r>
      <w:r w:rsidRPr="0073506B">
        <w:rPr>
          <w:rFonts w:ascii="Century" w:hAnsi="Century" w:cs="Miriam"/>
          <w:b/>
          <w:spacing w:val="0"/>
          <w:szCs w:val="24"/>
          <w:shd w:val="clear" w:color="auto" w:fill="FFFFFF"/>
          <w:rtl/>
        </w:rPr>
        <w:t xml:space="preserve">' </w:t>
      </w:r>
      <w:r w:rsidRPr="0073506B">
        <w:rPr>
          <w:rFonts w:ascii="Century" w:hAnsi="Century" w:cs="Miriam" w:hint="eastAsia"/>
          <w:b/>
          <w:spacing w:val="0"/>
          <w:szCs w:val="24"/>
          <w:shd w:val="clear" w:color="auto" w:fill="FFFFFF"/>
          <w:rtl/>
        </w:rPr>
        <w:t>נייר</w:t>
      </w:r>
      <w:r w:rsidRPr="0073506B">
        <w:rPr>
          <w:rFonts w:ascii="Century" w:hAnsi="Century" w:cs="Miriam"/>
          <w:b/>
          <w:spacing w:val="0"/>
          <w:szCs w:val="24"/>
          <w:shd w:val="clear" w:color="auto" w:fill="FFFFFF"/>
          <w:rtl/>
        </w:rPr>
        <w:t xml:space="preserve"> </w:t>
      </w:r>
      <w:r w:rsidRPr="0073506B">
        <w:rPr>
          <w:rFonts w:ascii="Century" w:hAnsi="Century" w:cs="Miriam" w:hint="eastAsia"/>
          <w:b/>
          <w:spacing w:val="0"/>
          <w:szCs w:val="24"/>
          <w:shd w:val="clear" w:color="auto" w:fill="FFFFFF"/>
          <w:rtl/>
        </w:rPr>
        <w:t>חדרה</w:t>
      </w:r>
      <w:r w:rsidRPr="0073506B">
        <w:rPr>
          <w:rFonts w:ascii="Century" w:hAnsi="Century" w:cs="Miriam"/>
          <w:b/>
          <w:spacing w:val="0"/>
          <w:szCs w:val="24"/>
          <w:shd w:val="clear" w:color="auto" w:fill="FFFFFF"/>
          <w:rtl/>
        </w:rPr>
        <w:t xml:space="preserve"> </w:t>
      </w:r>
      <w:r w:rsidRPr="0073506B">
        <w:rPr>
          <w:rFonts w:ascii="Century" w:hAnsi="Century" w:cs="Miriam" w:hint="eastAsia"/>
          <w:b/>
          <w:spacing w:val="0"/>
          <w:szCs w:val="24"/>
          <w:shd w:val="clear" w:color="auto" w:fill="FFFFFF"/>
          <w:rtl/>
        </w:rPr>
        <w:t>בע</w:t>
      </w:r>
      <w:r w:rsidRPr="0073506B">
        <w:rPr>
          <w:rFonts w:ascii="Century" w:hAnsi="Century" w:cs="Miriam"/>
          <w:b/>
          <w:spacing w:val="0"/>
          <w:szCs w:val="24"/>
          <w:shd w:val="clear" w:color="auto" w:fill="FFFFFF"/>
          <w:rtl/>
        </w:rPr>
        <w:t>"מ</w:t>
      </w:r>
      <w:r w:rsidRPr="00684C9F">
        <w:rPr>
          <w:rFonts w:hint="cs"/>
          <w:shd w:val="clear" w:color="auto" w:fill="FFFFFF"/>
          <w:rtl/>
        </w:rPr>
        <w:t xml:space="preserve"> </w:t>
      </w:r>
      <w:r>
        <w:rPr>
          <w:rFonts w:hint="cs"/>
          <w:shd w:val="clear" w:color="auto" w:fill="FFFFFF"/>
          <w:rtl/>
        </w:rPr>
        <w:t xml:space="preserve">(11.6.2017) (להלן: </w:t>
      </w:r>
      <w:r w:rsidRPr="00211808">
        <w:rPr>
          <w:rFonts w:ascii="Century" w:hAnsi="Century" w:cs="Miriam" w:hint="cs"/>
          <w:b/>
          <w:spacing w:val="0"/>
          <w:szCs w:val="24"/>
          <w:shd w:val="clear" w:color="auto" w:fill="FFFFFF"/>
          <w:rtl/>
        </w:rPr>
        <w:t>עניין נייר חדרה</w:t>
      </w:r>
      <w:r>
        <w:rPr>
          <w:rFonts w:hint="cs"/>
          <w:shd w:val="clear" w:color="auto" w:fill="FFFFFF"/>
          <w:rtl/>
        </w:rPr>
        <w:t xml:space="preserve">), וערעור שהוגש על פסק דין זה לבית המשפט העליון </w:t>
      </w:r>
      <w:r w:rsidRPr="00E9453A">
        <w:rPr>
          <w:rFonts w:hint="cs"/>
          <w:shd w:val="clear" w:color="auto" w:fill="FFFFFF"/>
          <w:rtl/>
        </w:rPr>
        <w:t>נדחה לבקשת המערער</w:t>
      </w:r>
      <w:r>
        <w:rPr>
          <w:rFonts w:hint="cs"/>
          <w:shd w:val="clear" w:color="auto" w:fill="FFFFFF"/>
          <w:rtl/>
        </w:rPr>
        <w:t xml:space="preserve"> בהמלצת שופטי ההרכב. לעמדת המשיבות המים הם משאב יקר ערך שהשימוש בו צריך להיעשות בכפוף לרגולציה ופיקוח הדוק, וברי אפוא כי המחוקק לא התכוון לאפשר לכל אחד מתושבי המדינה שימוש פרטי במים כבקניין אישי </w:t>
      </w:r>
      <w:r>
        <w:rPr>
          <w:shd w:val="clear" w:color="auto" w:fill="FFFFFF"/>
          <w:rtl/>
        </w:rPr>
        <w:t>–</w:t>
      </w:r>
      <w:r>
        <w:rPr>
          <w:rFonts w:hint="cs"/>
          <w:shd w:val="clear" w:color="auto" w:fill="FFFFFF"/>
          <w:rtl/>
        </w:rPr>
        <w:t xml:space="preserve"> אלא ההפך מכך.</w:t>
      </w:r>
    </w:p>
    <w:p w:rsidR="00725122" w:rsidRPr="0090144E"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המשיבות מסתייגות מקביעתו של בית המשפט המחוזי שלפיה בנסיבות שבהן רותם </w:t>
      </w:r>
      <w:proofErr w:type="spellStart"/>
      <w:r>
        <w:rPr>
          <w:rFonts w:hint="cs"/>
          <w:shd w:val="clear" w:color="auto" w:fill="FFFFFF"/>
          <w:rtl/>
        </w:rPr>
        <w:t>אמפרט</w:t>
      </w:r>
      <w:proofErr w:type="spellEnd"/>
      <w:r>
        <w:rPr>
          <w:rFonts w:hint="cs"/>
          <w:shd w:val="clear" w:color="auto" w:fill="FFFFFF"/>
          <w:rtl/>
        </w:rPr>
        <w:t xml:space="preserve"> </w:t>
      </w:r>
      <w:proofErr w:type="spellStart"/>
      <w:r>
        <w:rPr>
          <w:rFonts w:hint="cs"/>
          <w:shd w:val="clear" w:color="auto" w:fill="FFFFFF"/>
          <w:rtl/>
        </w:rPr>
        <w:t>ופריקלאס</w:t>
      </w:r>
      <w:proofErr w:type="spellEnd"/>
      <w:r>
        <w:rPr>
          <w:rFonts w:hint="cs"/>
          <w:shd w:val="clear" w:color="auto" w:fill="FFFFFF"/>
          <w:rtl/>
        </w:rPr>
        <w:t xml:space="preserve"> גרמו יחדיו לזיהום המים, יש לראות בהן "מעוולות במשותף". לדבריהן לא הוכח ביחס לאף אחת מהמשיבות כי היא נושאת באחריות לביצוע עוולה, כך שממילא אין מקום לייחס לאחת מהן אחריות למעשי רעותה וגם לא להתייחס אליהן כאילו היו גוף משפטי אחד. </w:t>
      </w:r>
      <w:r w:rsidRPr="000C1E11">
        <w:rPr>
          <w:rFonts w:hint="eastAsia"/>
          <w:shd w:val="clear" w:color="auto" w:fill="FFFFFF"/>
          <w:rtl/>
        </w:rPr>
        <w:t>ואולם</w:t>
      </w:r>
      <w:r w:rsidRPr="000C1E11">
        <w:rPr>
          <w:shd w:val="clear" w:color="auto" w:fill="FFFFFF"/>
          <w:rtl/>
        </w:rPr>
        <w:t xml:space="preserve"> </w:t>
      </w:r>
      <w:r w:rsidRPr="000C1E11">
        <w:rPr>
          <w:rFonts w:hint="eastAsia"/>
          <w:shd w:val="clear" w:color="auto" w:fill="FFFFFF"/>
          <w:rtl/>
        </w:rPr>
        <w:t>לנוכח</w:t>
      </w:r>
      <w:r w:rsidRPr="000C1E11">
        <w:rPr>
          <w:shd w:val="clear" w:color="auto" w:fill="FFFFFF"/>
          <w:rtl/>
        </w:rPr>
        <w:t xml:space="preserve"> </w:t>
      </w:r>
      <w:r w:rsidRPr="000C1E11">
        <w:rPr>
          <w:rFonts w:hint="eastAsia"/>
          <w:shd w:val="clear" w:color="auto" w:fill="FFFFFF"/>
          <w:rtl/>
        </w:rPr>
        <w:t>דחייתה</w:t>
      </w:r>
      <w:r w:rsidRPr="000C1E11">
        <w:rPr>
          <w:shd w:val="clear" w:color="auto" w:fill="FFFFFF"/>
          <w:rtl/>
        </w:rPr>
        <w:t xml:space="preserve"> </w:t>
      </w:r>
      <w:r w:rsidRPr="000C1E11">
        <w:rPr>
          <w:rFonts w:hint="eastAsia"/>
          <w:shd w:val="clear" w:color="auto" w:fill="FFFFFF"/>
          <w:rtl/>
        </w:rPr>
        <w:t>של</w:t>
      </w:r>
      <w:r w:rsidRPr="000C1E11">
        <w:rPr>
          <w:shd w:val="clear" w:color="auto" w:fill="FFFFFF"/>
          <w:rtl/>
        </w:rPr>
        <w:t xml:space="preserve"> </w:t>
      </w:r>
      <w:r w:rsidRPr="000C1E11">
        <w:rPr>
          <w:rFonts w:hint="eastAsia"/>
          <w:shd w:val="clear" w:color="auto" w:fill="FFFFFF"/>
          <w:rtl/>
        </w:rPr>
        <w:t>בקשת</w:t>
      </w:r>
      <w:r w:rsidRPr="000C1E11">
        <w:rPr>
          <w:shd w:val="clear" w:color="auto" w:fill="FFFFFF"/>
          <w:rtl/>
        </w:rPr>
        <w:t xml:space="preserve"> </w:t>
      </w:r>
      <w:r w:rsidRPr="000C1E11">
        <w:rPr>
          <w:rFonts w:hint="eastAsia"/>
          <w:shd w:val="clear" w:color="auto" w:fill="FFFFFF"/>
          <w:rtl/>
        </w:rPr>
        <w:t>האישור</w:t>
      </w:r>
      <w:r w:rsidRPr="000C1E11">
        <w:rPr>
          <w:shd w:val="clear" w:color="auto" w:fill="FFFFFF"/>
          <w:rtl/>
        </w:rPr>
        <w:t xml:space="preserve">, </w:t>
      </w:r>
      <w:r w:rsidRPr="000C1E11">
        <w:rPr>
          <w:rFonts w:hint="eastAsia"/>
          <w:shd w:val="clear" w:color="auto" w:fill="FFFFFF"/>
          <w:rtl/>
        </w:rPr>
        <w:t>טענה</w:t>
      </w:r>
      <w:r w:rsidRPr="000C1E11">
        <w:rPr>
          <w:shd w:val="clear" w:color="auto" w:fill="FFFFFF"/>
          <w:rtl/>
        </w:rPr>
        <w:t xml:space="preserve"> זו </w:t>
      </w:r>
      <w:r w:rsidRPr="000C1E11">
        <w:rPr>
          <w:rFonts w:hint="eastAsia"/>
          <w:shd w:val="clear" w:color="auto" w:fill="FFFFFF"/>
          <w:rtl/>
        </w:rPr>
        <w:t>הועלתה</w:t>
      </w:r>
      <w:r w:rsidRPr="000C1E11">
        <w:rPr>
          <w:shd w:val="clear" w:color="auto" w:fill="FFFFFF"/>
          <w:rtl/>
        </w:rPr>
        <w:t xml:space="preserve"> </w:t>
      </w:r>
      <w:r w:rsidRPr="000C1E11">
        <w:rPr>
          <w:rFonts w:hint="eastAsia"/>
          <w:shd w:val="clear" w:color="auto" w:fill="FFFFFF"/>
          <w:rtl/>
        </w:rPr>
        <w:t>על</w:t>
      </w:r>
      <w:r w:rsidRPr="000C1E11">
        <w:rPr>
          <w:shd w:val="clear" w:color="auto" w:fill="FFFFFF"/>
          <w:rtl/>
        </w:rPr>
        <w:t xml:space="preserve"> </w:t>
      </w:r>
      <w:r w:rsidRPr="000C1E11">
        <w:rPr>
          <w:rFonts w:hint="eastAsia"/>
          <w:shd w:val="clear" w:color="auto" w:fill="FFFFFF"/>
          <w:rtl/>
        </w:rPr>
        <w:t>ידי</w:t>
      </w:r>
      <w:r w:rsidRPr="000C1E11">
        <w:rPr>
          <w:shd w:val="clear" w:color="auto" w:fill="FFFFFF"/>
          <w:rtl/>
        </w:rPr>
        <w:t xml:space="preserve"> </w:t>
      </w:r>
      <w:r w:rsidRPr="000C1E11">
        <w:rPr>
          <w:rFonts w:hint="eastAsia"/>
          <w:shd w:val="clear" w:color="auto" w:fill="FFFFFF"/>
          <w:rtl/>
        </w:rPr>
        <w:t>המשיבות</w:t>
      </w:r>
      <w:r w:rsidRPr="000C1E11">
        <w:rPr>
          <w:shd w:val="clear" w:color="auto" w:fill="FFFFFF"/>
          <w:rtl/>
        </w:rPr>
        <w:t xml:space="preserve"> רק בשולי הדברים </w:t>
      </w:r>
      <w:r w:rsidRPr="000C1E11">
        <w:rPr>
          <w:rFonts w:hint="eastAsia"/>
          <w:shd w:val="clear" w:color="auto" w:fill="FFFFFF"/>
          <w:rtl/>
        </w:rPr>
        <w:t>במסגרת</w:t>
      </w:r>
      <w:r w:rsidRPr="000C1E11">
        <w:rPr>
          <w:shd w:val="clear" w:color="auto" w:fill="FFFFFF"/>
          <w:rtl/>
        </w:rPr>
        <w:t xml:space="preserve"> </w:t>
      </w:r>
      <w:r w:rsidRPr="000C1E11">
        <w:rPr>
          <w:rFonts w:hint="eastAsia"/>
          <w:shd w:val="clear" w:color="auto" w:fill="FFFFFF"/>
          <w:rtl/>
        </w:rPr>
        <w:t>תשובתן</w:t>
      </w:r>
      <w:r w:rsidRPr="000C1E11">
        <w:rPr>
          <w:shd w:val="clear" w:color="auto" w:fill="FFFFFF"/>
          <w:rtl/>
        </w:rPr>
        <w:t xml:space="preserve"> </w:t>
      </w:r>
      <w:r w:rsidRPr="000C1E11">
        <w:rPr>
          <w:rFonts w:hint="eastAsia"/>
          <w:shd w:val="clear" w:color="auto" w:fill="FFFFFF"/>
          <w:rtl/>
        </w:rPr>
        <w:t>לערעור</w:t>
      </w:r>
      <w:r w:rsidRPr="000C1E11">
        <w:rPr>
          <w:shd w:val="clear" w:color="auto" w:fill="FFFFFF"/>
          <w:rtl/>
        </w:rPr>
        <w:t xml:space="preserve">. </w:t>
      </w:r>
      <w:r w:rsidRPr="000C1E11">
        <w:rPr>
          <w:rFonts w:hint="eastAsia"/>
          <w:shd w:val="clear" w:color="auto" w:fill="FFFFFF"/>
          <w:rtl/>
        </w:rPr>
        <w:t>בנסיבות</w:t>
      </w:r>
      <w:r w:rsidRPr="000C1E11">
        <w:rPr>
          <w:shd w:val="clear" w:color="auto" w:fill="FFFFFF"/>
          <w:rtl/>
        </w:rPr>
        <w:t xml:space="preserve"> </w:t>
      </w:r>
      <w:r w:rsidRPr="000C1E11">
        <w:rPr>
          <w:rFonts w:hint="eastAsia"/>
          <w:shd w:val="clear" w:color="auto" w:fill="FFFFFF"/>
          <w:rtl/>
        </w:rPr>
        <w:t>אלה</w:t>
      </w:r>
      <w:r>
        <w:rPr>
          <w:rFonts w:hint="cs"/>
          <w:shd w:val="clear" w:color="auto" w:fill="FFFFFF"/>
          <w:rtl/>
        </w:rPr>
        <w:t xml:space="preserve"> לא זה המקום להידרש לנושא, ובכל מקרה ניתן להותירו לדיון במסגרת התובענה הייצוגית לגופה.   </w:t>
      </w:r>
    </w:p>
    <w:p w:rsidR="00725122" w:rsidRDefault="00725122" w:rsidP="00725122">
      <w:pPr>
        <w:pStyle w:val="Ruller41"/>
        <w:spacing w:line="240" w:lineRule="auto"/>
        <w:rPr>
          <w:shd w:val="clear" w:color="auto" w:fill="FFFFFF"/>
          <w:rtl/>
        </w:rPr>
      </w:pPr>
    </w:p>
    <w:p w:rsidR="00725122" w:rsidRPr="00155B3E" w:rsidRDefault="00725122" w:rsidP="00725122">
      <w:pPr>
        <w:pStyle w:val="Ruller41"/>
        <w:rPr>
          <w:rFonts w:ascii="Century" w:hAnsi="Century" w:cs="Miriam"/>
          <w:b/>
          <w:spacing w:val="0"/>
          <w:szCs w:val="24"/>
          <w:shd w:val="clear" w:color="auto" w:fill="FFFFFF"/>
          <w:rtl/>
        </w:rPr>
      </w:pPr>
      <w:r w:rsidRPr="00155B3E">
        <w:rPr>
          <w:rFonts w:ascii="Century" w:hAnsi="Century" w:cs="Miriam" w:hint="cs"/>
          <w:b/>
          <w:spacing w:val="0"/>
          <w:szCs w:val="24"/>
          <w:shd w:val="clear" w:color="auto" w:fill="FFFFFF"/>
          <w:rtl/>
        </w:rPr>
        <w:t>עמדת היועצת המשפטית לממשלה</w:t>
      </w:r>
    </w:p>
    <w:p w:rsidR="00725122"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rFonts w:hint="cs"/>
          <w:shd w:val="clear" w:color="auto" w:fill="FFFFFF"/>
          <w:rtl/>
        </w:rPr>
        <w:t>20.</w:t>
      </w:r>
      <w:r>
        <w:rPr>
          <w:rFonts w:hint="cs"/>
          <w:shd w:val="clear" w:color="auto" w:fill="FFFFFF"/>
          <w:rtl/>
        </w:rPr>
        <w:tab/>
        <w:t xml:space="preserve">לאחר שמיעת טענות הצדדים בעל-פה, בהחלטה מיום 18.1.2023 ביקשנו את עמדת היועצת המשפטית לממשלה (להלן: </w:t>
      </w:r>
      <w:proofErr w:type="spellStart"/>
      <w:r w:rsidRPr="00E83E75">
        <w:rPr>
          <w:rFonts w:ascii="Century" w:hAnsi="Century" w:cs="Miriam" w:hint="cs"/>
          <w:b/>
          <w:spacing w:val="0"/>
          <w:szCs w:val="24"/>
          <w:shd w:val="clear" w:color="auto" w:fill="FFFFFF"/>
          <w:rtl/>
        </w:rPr>
        <w:t>היועמ"ש</w:t>
      </w:r>
      <w:r>
        <w:rPr>
          <w:rFonts w:ascii="Century" w:hAnsi="Century" w:cs="Miriam" w:hint="cs"/>
          <w:b/>
          <w:spacing w:val="0"/>
          <w:szCs w:val="24"/>
          <w:shd w:val="clear" w:color="auto" w:fill="FFFFFF"/>
          <w:rtl/>
        </w:rPr>
        <w:t>ית</w:t>
      </w:r>
      <w:proofErr w:type="spellEnd"/>
      <w:r>
        <w:rPr>
          <w:rFonts w:hint="cs"/>
          <w:shd w:val="clear" w:color="auto" w:fill="FFFFFF"/>
          <w:rtl/>
        </w:rPr>
        <w:t xml:space="preserve">) בערעור. בעקבות ההחלטה, </w:t>
      </w:r>
      <w:r>
        <w:rPr>
          <w:rFonts w:hint="cs"/>
          <w:shd w:val="clear" w:color="auto" w:fill="FFFFFF"/>
          <w:rtl/>
        </w:rPr>
        <w:lastRenderedPageBreak/>
        <w:t xml:space="preserve">הודיעה </w:t>
      </w:r>
      <w:proofErr w:type="spellStart"/>
      <w:r>
        <w:rPr>
          <w:rFonts w:hint="cs"/>
          <w:shd w:val="clear" w:color="auto" w:fill="FFFFFF"/>
          <w:rtl/>
        </w:rPr>
        <w:t>היועמ"שית</w:t>
      </w:r>
      <w:proofErr w:type="spellEnd"/>
      <w:r>
        <w:rPr>
          <w:rFonts w:hint="cs"/>
          <w:shd w:val="clear" w:color="auto" w:fill="FFFFFF"/>
          <w:rtl/>
        </w:rPr>
        <w:t xml:space="preserve"> על התייצבות להליך מכוח סמכותה לפי סעיף 1 לפקודת סדרי הדין (התייצבות היועץ המשפטי לממשלה) [נוסח חדש].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proofErr w:type="spellStart"/>
      <w:r>
        <w:rPr>
          <w:rFonts w:hint="cs"/>
          <w:shd w:val="clear" w:color="auto" w:fill="FFFFFF"/>
          <w:rtl/>
        </w:rPr>
        <w:t>היועמ"שית</w:t>
      </w:r>
      <w:proofErr w:type="spellEnd"/>
      <w:r>
        <w:rPr>
          <w:rFonts w:hint="cs"/>
          <w:shd w:val="clear" w:color="auto" w:fill="FFFFFF"/>
          <w:rtl/>
        </w:rPr>
        <w:t xml:space="preserve"> לא הביעה עמדתה ביחס לעילות התביעה הנטענות בבקשת האישור לגופן, בהיותן כרוכות בין היתר בהכרעות עובדתיות. עם זאת ציינה, כי המשרד להגנת הסביבה פועל ומשקיע תשומות רגולטוריות רבות בהסדרת פעילותם של המפעלים השונים במישור רותם </w:t>
      </w:r>
      <w:r>
        <w:rPr>
          <w:shd w:val="clear" w:color="auto" w:fill="FFFFFF"/>
          <w:rtl/>
        </w:rPr>
        <w:t>–</w:t>
      </w:r>
      <w:r>
        <w:rPr>
          <w:rFonts w:hint="cs"/>
          <w:shd w:val="clear" w:color="auto" w:fill="FFFFFF"/>
          <w:rtl/>
        </w:rPr>
        <w:t xml:space="preserve"> על מנת לצמצם את הסיכון לאירועי דליפת שפכים לתת הקרקע. עוד נאמר כי על הפרק עומדת </w:t>
      </w:r>
      <w:proofErr w:type="spellStart"/>
      <w:r>
        <w:rPr>
          <w:rFonts w:hint="cs"/>
          <w:shd w:val="clear" w:color="auto" w:fill="FFFFFF"/>
          <w:rtl/>
        </w:rPr>
        <w:t>תוכנית</w:t>
      </w:r>
      <w:proofErr w:type="spellEnd"/>
      <w:r>
        <w:rPr>
          <w:rFonts w:hint="cs"/>
          <w:shd w:val="clear" w:color="auto" w:fill="FFFFFF"/>
          <w:rtl/>
        </w:rPr>
        <w:t xml:space="preserve"> לשיקום מי התהום שזוהמו, שהוכנה על ידי רשות המים ומקורות, ואולם בשלב זה עדיין מתבצע איסוף של מידע חיוני לביצוע התוכנית וטרם ננקטו פעולות אכיפה בנדון. עוד צוין על ידי </w:t>
      </w:r>
      <w:proofErr w:type="spellStart"/>
      <w:r>
        <w:rPr>
          <w:rFonts w:hint="cs"/>
          <w:shd w:val="clear" w:color="auto" w:fill="FFFFFF"/>
          <w:rtl/>
        </w:rPr>
        <w:t>היועמ"שית</w:t>
      </w:r>
      <w:proofErr w:type="spellEnd"/>
      <w:r>
        <w:rPr>
          <w:rFonts w:hint="cs"/>
          <w:shd w:val="clear" w:color="auto" w:fill="FFFFFF"/>
          <w:rtl/>
        </w:rPr>
        <w:t xml:space="preserve">, כי מידע שהתקבל בימים אלה אצל רשות המים והמשרד להגנת הסביבה מלמד שקיימת אפשרות שחלחול של שפכים תעשייתיים מן המפעלים אל מי התהום נמשך לכאורה גם לאחר שנת 2011, קרי: בתוך תקופת ההתיישנות, בשונה מההנחה שביסוד בקשת האישור שלפיה דליפות אלה נפסקו לכל המאוחר בשנת 2000. ואולם הובהר כי אין לקבוע מסמרות בנדון מאחר שהנתונים עודם בבדיקה. </w:t>
      </w:r>
    </w:p>
    <w:p w:rsidR="00725122" w:rsidRDefault="00725122" w:rsidP="00725122">
      <w:pPr>
        <w:pStyle w:val="Ruller41"/>
        <w:rPr>
          <w:shd w:val="clear" w:color="auto" w:fill="FFFFFF"/>
          <w:rtl/>
        </w:rPr>
      </w:pPr>
      <w:r>
        <w:rPr>
          <w:rFonts w:hint="cs"/>
          <w:shd w:val="clear" w:color="auto" w:fill="FFFFFF"/>
          <w:rtl/>
        </w:rPr>
        <w:t xml:space="preserve">  </w:t>
      </w:r>
    </w:p>
    <w:p w:rsidR="00725122" w:rsidRDefault="00725122" w:rsidP="00725122">
      <w:pPr>
        <w:pStyle w:val="Ruller41"/>
        <w:rPr>
          <w:shd w:val="clear" w:color="auto" w:fill="FFFFFF"/>
          <w:rtl/>
        </w:rPr>
      </w:pPr>
      <w:r>
        <w:rPr>
          <w:rFonts w:hint="cs"/>
          <w:shd w:val="clear" w:color="auto" w:fill="FFFFFF"/>
          <w:rtl/>
        </w:rPr>
        <w:t>21.</w:t>
      </w:r>
      <w:r>
        <w:rPr>
          <w:shd w:val="clear" w:color="auto" w:fill="FFFFFF"/>
          <w:rtl/>
        </w:rPr>
        <w:tab/>
      </w:r>
      <w:r>
        <w:rPr>
          <w:rFonts w:hint="cs"/>
          <w:shd w:val="clear" w:color="auto" w:fill="FFFFFF"/>
          <w:rtl/>
        </w:rPr>
        <w:t xml:space="preserve">עמדת </w:t>
      </w:r>
      <w:proofErr w:type="spellStart"/>
      <w:r>
        <w:rPr>
          <w:rFonts w:hint="cs"/>
          <w:shd w:val="clear" w:color="auto" w:fill="FFFFFF"/>
          <w:rtl/>
        </w:rPr>
        <w:t>היועמ"שית</w:t>
      </w:r>
      <w:proofErr w:type="spellEnd"/>
      <w:r>
        <w:rPr>
          <w:rFonts w:hint="cs"/>
          <w:shd w:val="clear" w:color="auto" w:fill="FFFFFF"/>
          <w:rtl/>
        </w:rPr>
        <w:t xml:space="preserve"> התמקדה בסוגיה הקניינית ובסוגיית התיישנות. בזו הראשונה, </w:t>
      </w:r>
      <w:proofErr w:type="spellStart"/>
      <w:r>
        <w:rPr>
          <w:rFonts w:hint="cs"/>
          <w:shd w:val="clear" w:color="auto" w:fill="FFFFFF"/>
          <w:rtl/>
        </w:rPr>
        <w:t>היועמ"שית</w:t>
      </w:r>
      <w:proofErr w:type="spellEnd"/>
      <w:r>
        <w:rPr>
          <w:rFonts w:hint="cs"/>
          <w:shd w:val="clear" w:color="auto" w:fill="FFFFFF"/>
          <w:rtl/>
        </w:rPr>
        <w:t xml:space="preserve"> סבורה כי לא מוקנית ליחידי הציבור זכות קניינית במקורות המים, וממילא גם לא נתונה להם עילת תביעה הנסבה על פגיעה בזכות כזו. </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בהתייחס לסוגיית ההתיישנות, לעמדת </w:t>
      </w:r>
      <w:proofErr w:type="spellStart"/>
      <w:r>
        <w:rPr>
          <w:rFonts w:hint="cs"/>
          <w:shd w:val="clear" w:color="auto" w:fill="FFFFFF"/>
          <w:rtl/>
        </w:rPr>
        <w:t>היועמ"שית</w:t>
      </w:r>
      <w:proofErr w:type="spellEnd"/>
      <w:r>
        <w:rPr>
          <w:rFonts w:hint="cs"/>
          <w:shd w:val="clear" w:color="auto" w:fill="FFFFFF"/>
          <w:rtl/>
        </w:rPr>
        <w:t xml:space="preserve"> לא היה מקום לדחות את בקשת האישור מטעם זה. על פי הנטען, ככל שחלחול של השפכים מתת הקרקע אל מקורות המים נמשך גם בתוך תקופת ההתיישנות וגורם מדי יום </w:t>
      </w:r>
      <w:r w:rsidRPr="00B43832">
        <w:rPr>
          <w:rFonts w:ascii="Century" w:hAnsi="Century" w:cs="Miriam" w:hint="cs"/>
          <w:b/>
          <w:spacing w:val="0"/>
          <w:szCs w:val="24"/>
          <w:shd w:val="clear" w:color="auto" w:fill="FFFFFF"/>
          <w:rtl/>
        </w:rPr>
        <w:t>לנזקים חדשים</w:t>
      </w:r>
      <w:r>
        <w:rPr>
          <w:rFonts w:hint="cs"/>
          <w:shd w:val="clear" w:color="auto" w:fill="FFFFFF"/>
          <w:rtl/>
        </w:rPr>
        <w:t xml:space="preserve">, וכל עוד בידי המשיבות למנוע נזקים אלה אך הן אינן נוקטות בפעולות הנדרשות לשם כך </w:t>
      </w:r>
      <w:r>
        <w:rPr>
          <w:shd w:val="clear" w:color="auto" w:fill="FFFFFF"/>
          <w:rtl/>
        </w:rPr>
        <w:t>–</w:t>
      </w:r>
      <w:r>
        <w:rPr>
          <w:rFonts w:hint="cs"/>
          <w:shd w:val="clear" w:color="auto" w:fill="FFFFFF"/>
          <w:rtl/>
        </w:rPr>
        <w:t xml:space="preserve"> יש לראות בהתנהלותן משום עוולה מתחדשת. לשיטת </w:t>
      </w:r>
      <w:proofErr w:type="spellStart"/>
      <w:r>
        <w:rPr>
          <w:rFonts w:hint="cs"/>
          <w:shd w:val="clear" w:color="auto" w:fill="FFFFFF"/>
          <w:rtl/>
        </w:rPr>
        <w:t>היועמ"שית</w:t>
      </w:r>
      <w:proofErr w:type="spellEnd"/>
      <w:r>
        <w:rPr>
          <w:rFonts w:hint="cs"/>
          <w:shd w:val="clear" w:color="auto" w:fill="FFFFFF"/>
          <w:rtl/>
        </w:rPr>
        <w:t xml:space="preserve">, כחלק מחובת המשיבות שלא לעוול (בגדרי עוולת הרשלנות ועוולת חובת הפרת חובה חקוקה) חלה עליהן חובה </w:t>
      </w:r>
      <w:r w:rsidRPr="00B1137D">
        <w:rPr>
          <w:rFonts w:ascii="Century" w:hAnsi="Century" w:cs="Miriam" w:hint="cs"/>
          <w:b/>
          <w:spacing w:val="0"/>
          <w:szCs w:val="24"/>
          <w:shd w:val="clear" w:color="auto" w:fill="FFFFFF"/>
          <w:rtl/>
        </w:rPr>
        <w:t>למנוע</w:t>
      </w:r>
      <w:r>
        <w:rPr>
          <w:rFonts w:hint="cs"/>
          <w:shd w:val="clear" w:color="auto" w:fill="FFFFFF"/>
          <w:rtl/>
        </w:rPr>
        <w:t xml:space="preserve"> היווצרות נזקים חדשים, גם אם השפכים הפסיקו לזרום מהמפעלים לפני תקופת ההתיישנות. עם זאת מדגישה </w:t>
      </w:r>
      <w:proofErr w:type="spellStart"/>
      <w:r>
        <w:rPr>
          <w:rFonts w:hint="cs"/>
          <w:shd w:val="clear" w:color="auto" w:fill="FFFFFF"/>
          <w:rtl/>
        </w:rPr>
        <w:t>היועמ"שית</w:t>
      </w:r>
      <w:proofErr w:type="spellEnd"/>
      <w:r>
        <w:rPr>
          <w:rFonts w:hint="cs"/>
          <w:shd w:val="clear" w:color="auto" w:fill="FFFFFF"/>
          <w:rtl/>
        </w:rPr>
        <w:t xml:space="preserve">, כי על מנת לחייב את המשיבות </w:t>
      </w:r>
      <w:proofErr w:type="spellStart"/>
      <w:r>
        <w:rPr>
          <w:rFonts w:hint="cs"/>
          <w:shd w:val="clear" w:color="auto" w:fill="FFFFFF"/>
          <w:rtl/>
        </w:rPr>
        <w:t>בנזיקין</w:t>
      </w:r>
      <w:proofErr w:type="spellEnd"/>
      <w:r>
        <w:rPr>
          <w:rFonts w:hint="cs"/>
          <w:shd w:val="clear" w:color="auto" w:fill="FFFFFF"/>
          <w:rtl/>
        </w:rPr>
        <w:t xml:space="preserve"> במסגרת עוולות אלה, נדרשת בחינה עובדתית משלימה ביחס לשאלה אם המשיבות הפרו את חובתן לעשות כל שבאפשרותן למניעת המשך חלחול השפכים בתת הקרקע וגרימת נזקים נוספים.</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נוסף על כך, לגישת </w:t>
      </w:r>
      <w:proofErr w:type="spellStart"/>
      <w:r>
        <w:rPr>
          <w:rFonts w:hint="cs"/>
          <w:shd w:val="clear" w:color="auto" w:fill="FFFFFF"/>
          <w:rtl/>
        </w:rPr>
        <w:t>היועמ"שית</w:t>
      </w:r>
      <w:proofErr w:type="spellEnd"/>
      <w:r>
        <w:rPr>
          <w:rFonts w:hint="cs"/>
          <w:shd w:val="clear" w:color="auto" w:fill="FFFFFF"/>
          <w:rtl/>
        </w:rPr>
        <w:t xml:space="preserve"> יש לפרש את הוראת סעיף 20ב לחוק המים כמטילה חובה עצמאית על הגורם המזהם לתקן את הזיהום </w:t>
      </w:r>
      <w:r>
        <w:rPr>
          <w:shd w:val="clear" w:color="auto" w:fill="FFFFFF"/>
          <w:rtl/>
        </w:rPr>
        <w:t>–</w:t>
      </w:r>
      <w:r>
        <w:rPr>
          <w:rFonts w:hint="cs"/>
          <w:shd w:val="clear" w:color="auto" w:fill="FFFFFF"/>
          <w:rtl/>
        </w:rPr>
        <w:t xml:space="preserve"> זאת גם במקרים שבהם הנזק נגרם עוד לפני תקופת ההתיישנות, ו</w:t>
      </w:r>
      <w:r w:rsidRPr="00116791">
        <w:rPr>
          <w:rFonts w:ascii="Century" w:hAnsi="Century" w:cs="Miriam" w:hint="cs"/>
          <w:b/>
          <w:spacing w:val="0"/>
          <w:szCs w:val="24"/>
          <w:shd w:val="clear" w:color="auto" w:fill="FFFFFF"/>
          <w:rtl/>
        </w:rPr>
        <w:t xml:space="preserve">לא נגרמים נזקים חדשים </w:t>
      </w:r>
      <w:r>
        <w:rPr>
          <w:rFonts w:hint="cs"/>
          <w:shd w:val="clear" w:color="auto" w:fill="FFFFFF"/>
          <w:rtl/>
        </w:rPr>
        <w:t xml:space="preserve">בתקופה שלאחר מכן. </w:t>
      </w:r>
      <w:r>
        <w:rPr>
          <w:rFonts w:hint="cs"/>
          <w:shd w:val="clear" w:color="auto" w:fill="FFFFFF"/>
          <w:rtl/>
        </w:rPr>
        <w:lastRenderedPageBreak/>
        <w:t xml:space="preserve">ההפרה הנמשכת של החובה לתיקון הזיהום מהווה אף היא עוולה נמשכת או מתחדשת של רשלנות ושל הפרת חובה חקוקה (בכפוף כאמור לקביעה עובדתית שהמשיבות לא עשו את הנדרש מהן לשם כך). פרשנות זו מתבקשת, על פי הנטען, לנוכח מאפייניהם הכלליים של זיהומים סביבתיים ובפרט של מקורות מים, שנזקיהם לא פעם מתגלים רק בחלוף שנים רבות ולעיתים אף עשרות שנים. </w:t>
      </w:r>
      <w:proofErr w:type="spellStart"/>
      <w:r>
        <w:rPr>
          <w:rFonts w:hint="cs"/>
          <w:shd w:val="clear" w:color="auto" w:fill="FFFFFF"/>
          <w:rtl/>
        </w:rPr>
        <w:t>היועמ"שית</w:t>
      </w:r>
      <w:proofErr w:type="spellEnd"/>
      <w:r>
        <w:rPr>
          <w:rFonts w:hint="cs"/>
          <w:shd w:val="clear" w:color="auto" w:fill="FFFFFF"/>
          <w:rtl/>
        </w:rPr>
        <w:t xml:space="preserve"> מבהירה כי עמדתה בנדון מתייחסת לשאלה הקונקרטית של זיהומים סביבתיים וזיהומי מים בפרט, ואין לראות בה עמדה גורפת ביחס לכל מקרה שבו מעוול נדרש לתקן נזק שנגרם על ידו.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rFonts w:hint="cs"/>
          <w:shd w:val="clear" w:color="auto" w:fill="FFFFFF"/>
          <w:rtl/>
        </w:rPr>
        <w:t>22.</w:t>
      </w:r>
      <w:r>
        <w:rPr>
          <w:shd w:val="clear" w:color="auto" w:fill="FFFFFF"/>
          <w:rtl/>
        </w:rPr>
        <w:tab/>
      </w:r>
      <w:r>
        <w:rPr>
          <w:rFonts w:hint="cs"/>
          <w:shd w:val="clear" w:color="auto" w:fill="FFFFFF"/>
          <w:rtl/>
        </w:rPr>
        <w:t xml:space="preserve">בתגובתם לעמדת </w:t>
      </w:r>
      <w:proofErr w:type="spellStart"/>
      <w:r>
        <w:rPr>
          <w:rFonts w:hint="cs"/>
          <w:shd w:val="clear" w:color="auto" w:fill="FFFFFF"/>
          <w:rtl/>
        </w:rPr>
        <w:t>היועמ"שית</w:t>
      </w:r>
      <w:proofErr w:type="spellEnd"/>
      <w:r>
        <w:rPr>
          <w:rFonts w:hint="cs"/>
          <w:shd w:val="clear" w:color="auto" w:fill="FFFFFF"/>
          <w:rtl/>
        </w:rPr>
        <w:t xml:space="preserve">, המערערים מציינים ביחס לסוגיה הקניינית כי למעשה אין חשיבות ממשית להכרעה בה בגדרו של ההליך דנן </w:t>
      </w:r>
      <w:r>
        <w:rPr>
          <w:shd w:val="clear" w:color="auto" w:fill="FFFFFF"/>
          <w:rtl/>
        </w:rPr>
        <w:t>–</w:t>
      </w:r>
      <w:r>
        <w:rPr>
          <w:rFonts w:hint="cs"/>
          <w:shd w:val="clear" w:color="auto" w:fill="FFFFFF"/>
          <w:rtl/>
        </w:rPr>
        <w:t xml:space="preserve"> מאחר שהסעד העיקרי המבוקש בבקשת האישור, צו עשה לנקיטת פעולות לתיקון הנזק ולטיהור מי התהום ונחל עין בוקק, ממילא נדרש גם מכוח העילות הנזיקיות הנטענות ביחס לקבוצת המבקרים בשמורה. </w:t>
      </w:r>
      <w:r w:rsidRPr="0004315D">
        <w:rPr>
          <w:rFonts w:hint="eastAsia"/>
          <w:shd w:val="clear" w:color="auto" w:fill="FFFFFF"/>
          <w:rtl/>
        </w:rPr>
        <w:t>עם</w:t>
      </w:r>
      <w:r w:rsidRPr="0004315D">
        <w:rPr>
          <w:shd w:val="clear" w:color="auto" w:fill="FFFFFF"/>
          <w:rtl/>
        </w:rPr>
        <w:t xml:space="preserve"> זאת, המערערים מרחיבים בתגובתם וטוענים כי גם אם </w:t>
      </w:r>
      <w:r w:rsidRPr="0004315D">
        <w:rPr>
          <w:rFonts w:hint="eastAsia"/>
          <w:shd w:val="clear" w:color="auto" w:fill="FFFFFF"/>
          <w:rtl/>
        </w:rPr>
        <w:t>הקניין</w:t>
      </w:r>
      <w:r w:rsidRPr="0004315D">
        <w:rPr>
          <w:shd w:val="clear" w:color="auto" w:fill="FFFFFF"/>
          <w:rtl/>
        </w:rPr>
        <w:t xml:space="preserve"> </w:t>
      </w:r>
      <w:r w:rsidRPr="0004315D">
        <w:rPr>
          <w:rFonts w:hint="eastAsia"/>
          <w:shd w:val="clear" w:color="auto" w:fill="FFFFFF"/>
          <w:rtl/>
        </w:rPr>
        <w:t>במקורות</w:t>
      </w:r>
      <w:r w:rsidRPr="0004315D">
        <w:rPr>
          <w:shd w:val="clear" w:color="auto" w:fill="FFFFFF"/>
          <w:rtl/>
        </w:rPr>
        <w:t xml:space="preserve"> </w:t>
      </w:r>
      <w:r w:rsidRPr="0004315D">
        <w:rPr>
          <w:rFonts w:hint="eastAsia"/>
          <w:shd w:val="clear" w:color="auto" w:fill="FFFFFF"/>
          <w:rtl/>
        </w:rPr>
        <w:t>המים</w:t>
      </w:r>
      <w:r w:rsidRPr="0004315D">
        <w:rPr>
          <w:shd w:val="clear" w:color="auto" w:fill="FFFFFF"/>
          <w:rtl/>
        </w:rPr>
        <w:t xml:space="preserve"> </w:t>
      </w:r>
      <w:r w:rsidRPr="0004315D">
        <w:rPr>
          <w:rFonts w:hint="eastAsia"/>
          <w:shd w:val="clear" w:color="auto" w:fill="FFFFFF"/>
          <w:rtl/>
        </w:rPr>
        <w:t>בישראל</w:t>
      </w:r>
      <w:r w:rsidRPr="0004315D">
        <w:rPr>
          <w:shd w:val="clear" w:color="auto" w:fill="FFFFFF"/>
          <w:rtl/>
        </w:rPr>
        <w:t xml:space="preserve"> </w:t>
      </w:r>
      <w:r w:rsidRPr="0004315D">
        <w:rPr>
          <w:rFonts w:hint="eastAsia"/>
          <w:shd w:val="clear" w:color="auto" w:fill="FFFFFF"/>
          <w:rtl/>
        </w:rPr>
        <w:t>הוא</w:t>
      </w:r>
      <w:r w:rsidRPr="0004315D">
        <w:rPr>
          <w:shd w:val="clear" w:color="auto" w:fill="FFFFFF"/>
          <w:rtl/>
        </w:rPr>
        <w:t xml:space="preserve"> קניין ציבורי, </w:t>
      </w:r>
      <w:r w:rsidRPr="0004315D">
        <w:rPr>
          <w:rFonts w:hint="eastAsia"/>
          <w:shd w:val="clear" w:color="auto" w:fill="FFFFFF"/>
          <w:rtl/>
        </w:rPr>
        <w:t>שאינו</w:t>
      </w:r>
      <w:r w:rsidRPr="0004315D">
        <w:rPr>
          <w:shd w:val="clear" w:color="auto" w:fill="FFFFFF"/>
          <w:rtl/>
        </w:rPr>
        <w:t xml:space="preserve"> </w:t>
      </w:r>
      <w:r w:rsidRPr="0004315D">
        <w:rPr>
          <w:rFonts w:hint="eastAsia"/>
          <w:shd w:val="clear" w:color="auto" w:fill="FFFFFF"/>
          <w:rtl/>
        </w:rPr>
        <w:t>מקנה</w:t>
      </w:r>
      <w:r w:rsidRPr="0004315D">
        <w:rPr>
          <w:shd w:val="clear" w:color="auto" w:fill="FFFFFF"/>
          <w:rtl/>
        </w:rPr>
        <w:t xml:space="preserve"> </w:t>
      </w:r>
      <w:r w:rsidRPr="0004315D">
        <w:rPr>
          <w:rFonts w:hint="eastAsia"/>
          <w:shd w:val="clear" w:color="auto" w:fill="FFFFFF"/>
          <w:rtl/>
        </w:rPr>
        <w:t>ליחידי</w:t>
      </w:r>
      <w:r w:rsidRPr="0004315D">
        <w:rPr>
          <w:shd w:val="clear" w:color="auto" w:fill="FFFFFF"/>
          <w:rtl/>
        </w:rPr>
        <w:t xml:space="preserve"> </w:t>
      </w:r>
      <w:r w:rsidRPr="0004315D">
        <w:rPr>
          <w:rFonts w:hint="eastAsia"/>
          <w:shd w:val="clear" w:color="auto" w:fill="FFFFFF"/>
          <w:rtl/>
        </w:rPr>
        <w:t>הציבור</w:t>
      </w:r>
      <w:r w:rsidRPr="0004315D">
        <w:rPr>
          <w:shd w:val="clear" w:color="auto" w:fill="FFFFFF"/>
          <w:rtl/>
        </w:rPr>
        <w:t xml:space="preserve"> </w:t>
      </w:r>
      <w:r w:rsidRPr="0004315D">
        <w:rPr>
          <w:rFonts w:hint="eastAsia"/>
          <w:shd w:val="clear" w:color="auto" w:fill="FFFFFF"/>
          <w:rtl/>
        </w:rPr>
        <w:t>זכות</w:t>
      </w:r>
      <w:r w:rsidRPr="0004315D">
        <w:rPr>
          <w:shd w:val="clear" w:color="auto" w:fill="FFFFFF"/>
          <w:rtl/>
        </w:rPr>
        <w:t xml:space="preserve"> אישי</w:t>
      </w:r>
      <w:r w:rsidRPr="0004315D">
        <w:rPr>
          <w:rFonts w:hint="eastAsia"/>
          <w:shd w:val="clear" w:color="auto" w:fill="FFFFFF"/>
          <w:rtl/>
        </w:rPr>
        <w:t>ת</w:t>
      </w:r>
      <w:r w:rsidRPr="0004315D">
        <w:rPr>
          <w:shd w:val="clear" w:color="auto" w:fill="FFFFFF"/>
          <w:rtl/>
        </w:rPr>
        <w:t xml:space="preserve">, עדיין ניתן לנהל את התובענה כייצוגית גם </w:t>
      </w:r>
      <w:r w:rsidRPr="0004315D">
        <w:rPr>
          <w:rFonts w:hint="eastAsia"/>
          <w:shd w:val="clear" w:color="auto" w:fill="FFFFFF"/>
          <w:rtl/>
        </w:rPr>
        <w:t>בעילה</w:t>
      </w:r>
      <w:r w:rsidRPr="0004315D">
        <w:rPr>
          <w:shd w:val="clear" w:color="auto" w:fill="FFFFFF"/>
          <w:rtl/>
        </w:rPr>
        <w:t xml:space="preserve"> </w:t>
      </w:r>
      <w:r w:rsidRPr="0004315D">
        <w:rPr>
          <w:rFonts w:hint="eastAsia"/>
          <w:shd w:val="clear" w:color="auto" w:fill="FFFFFF"/>
          <w:rtl/>
        </w:rPr>
        <w:t>זו</w:t>
      </w:r>
      <w:r w:rsidRPr="0004315D">
        <w:rPr>
          <w:shd w:val="clear" w:color="auto" w:fill="FFFFFF"/>
          <w:rtl/>
        </w:rPr>
        <w:t xml:space="preserve">. </w:t>
      </w:r>
      <w:r w:rsidRPr="0004315D">
        <w:rPr>
          <w:rFonts w:hint="eastAsia"/>
          <w:shd w:val="clear" w:color="auto" w:fill="FFFFFF"/>
          <w:rtl/>
        </w:rPr>
        <w:t>ואולם</w:t>
      </w:r>
      <w:r w:rsidRPr="0004315D">
        <w:rPr>
          <w:shd w:val="clear" w:color="auto" w:fill="FFFFFF"/>
          <w:rtl/>
        </w:rPr>
        <w:t xml:space="preserve"> ייאמר כבר בנקודה זו, כי הטענה בדבר קניין ציבורי במקורות המים (להבדיל מקניין אישי לציבור בכללותו), היא בגדר הרחבת חזית אסורה וממילא לא </w:t>
      </w:r>
      <w:proofErr w:type="spellStart"/>
      <w:r w:rsidRPr="0004315D">
        <w:rPr>
          <w:shd w:val="clear" w:color="auto" w:fill="FFFFFF"/>
          <w:rtl/>
        </w:rPr>
        <w:t>נתבררה</w:t>
      </w:r>
      <w:proofErr w:type="spellEnd"/>
      <w:r w:rsidRPr="0004315D">
        <w:rPr>
          <w:shd w:val="clear" w:color="auto" w:fill="FFFFFF"/>
          <w:rtl/>
        </w:rPr>
        <w:t>.</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המשיבות </w:t>
      </w:r>
      <w:proofErr w:type="spellStart"/>
      <w:r>
        <w:rPr>
          <w:rFonts w:hint="cs"/>
          <w:shd w:val="clear" w:color="auto" w:fill="FFFFFF"/>
          <w:rtl/>
        </w:rPr>
        <w:t>מצידן</w:t>
      </w:r>
      <w:proofErr w:type="spellEnd"/>
      <w:r>
        <w:rPr>
          <w:rFonts w:hint="cs"/>
          <w:shd w:val="clear" w:color="auto" w:fill="FFFFFF"/>
          <w:rtl/>
        </w:rPr>
        <w:t xml:space="preserve"> חוזרות במידה רבה על עמדתן בערעור ביחס לסוגיית ההתיישנות גם בתגובתן לעמדת </w:t>
      </w:r>
      <w:proofErr w:type="spellStart"/>
      <w:r>
        <w:rPr>
          <w:rFonts w:hint="cs"/>
          <w:shd w:val="clear" w:color="auto" w:fill="FFFFFF"/>
          <w:rtl/>
        </w:rPr>
        <w:t>היועמ"שית</w:t>
      </w:r>
      <w:proofErr w:type="spellEnd"/>
      <w:r>
        <w:rPr>
          <w:rFonts w:hint="cs"/>
          <w:shd w:val="clear" w:color="auto" w:fill="FFFFFF"/>
          <w:rtl/>
        </w:rPr>
        <w:t>.</w:t>
      </w:r>
    </w:p>
    <w:p w:rsidR="00725122" w:rsidRDefault="00725122" w:rsidP="00725122">
      <w:pPr>
        <w:pStyle w:val="Ruller41"/>
        <w:spacing w:line="240" w:lineRule="auto"/>
        <w:rPr>
          <w:shd w:val="clear" w:color="auto" w:fill="FFFFFF"/>
          <w:rtl/>
        </w:rPr>
      </w:pPr>
    </w:p>
    <w:p w:rsidR="00725122" w:rsidRPr="00D05CAC" w:rsidRDefault="00725122" w:rsidP="00725122">
      <w:pPr>
        <w:pStyle w:val="Ruller41"/>
        <w:rPr>
          <w:rFonts w:ascii="Century" w:hAnsi="Century" w:cs="Miriam"/>
          <w:b/>
          <w:spacing w:val="0"/>
          <w:szCs w:val="24"/>
          <w:shd w:val="clear" w:color="auto" w:fill="FFFFFF"/>
          <w:rtl/>
        </w:rPr>
      </w:pPr>
      <w:r>
        <w:rPr>
          <w:rFonts w:ascii="Century" w:hAnsi="Century" w:cs="Miriam" w:hint="cs"/>
          <w:b/>
          <w:spacing w:val="0"/>
          <w:szCs w:val="24"/>
          <w:shd w:val="clear" w:color="auto" w:fill="FFFFFF"/>
          <w:rtl/>
        </w:rPr>
        <w:t>המסגרת הנורמטיבית לדיון</w:t>
      </w:r>
    </w:p>
    <w:p w:rsidR="00725122" w:rsidRPr="00C6383C" w:rsidRDefault="00725122" w:rsidP="00725122">
      <w:pPr>
        <w:pStyle w:val="Ruller41"/>
        <w:spacing w:line="240" w:lineRule="auto"/>
        <w:rPr>
          <w:shd w:val="clear" w:color="auto" w:fill="FFFFFF"/>
          <w:rtl/>
        </w:rPr>
      </w:pPr>
      <w:r>
        <w:rPr>
          <w:shd w:val="clear" w:color="auto" w:fill="FFFFFF"/>
          <w:rtl/>
        </w:rPr>
        <w:tab/>
      </w:r>
      <w:r>
        <w:rPr>
          <w:rFonts w:hint="cs"/>
          <w:shd w:val="clear" w:color="auto" w:fill="FFFFFF"/>
          <w:rtl/>
        </w:rPr>
        <w:t xml:space="preserve"> </w:t>
      </w: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23.</w:t>
      </w:r>
      <w:r>
        <w:rPr>
          <w:rFonts w:ascii="Century" w:hAnsi="Century" w:hint="cs"/>
          <w:shd w:val="clear" w:color="auto" w:fill="FFFFFF"/>
          <w:rtl/>
        </w:rPr>
        <w:tab/>
      </w:r>
      <w:r w:rsidRPr="000909A0">
        <w:rPr>
          <w:rFonts w:ascii="Century" w:hAnsi="Century" w:hint="eastAsia"/>
          <w:shd w:val="clear" w:color="auto" w:fill="FFFFFF"/>
          <w:rtl/>
        </w:rPr>
        <w:t>שמירה</w:t>
      </w:r>
      <w:r w:rsidRPr="000909A0">
        <w:rPr>
          <w:rFonts w:ascii="Century" w:hAnsi="Century"/>
          <w:shd w:val="clear" w:color="auto" w:fill="FFFFFF"/>
          <w:rtl/>
        </w:rPr>
        <w:t xml:space="preserve"> </w:t>
      </w:r>
      <w:r w:rsidRPr="000909A0">
        <w:rPr>
          <w:rFonts w:ascii="Century" w:hAnsi="Century" w:hint="eastAsia"/>
          <w:shd w:val="clear" w:color="auto" w:fill="FFFFFF"/>
          <w:rtl/>
        </w:rPr>
        <w:t>על</w:t>
      </w:r>
      <w:r w:rsidRPr="000909A0">
        <w:rPr>
          <w:rFonts w:ascii="Century" w:hAnsi="Century"/>
          <w:shd w:val="clear" w:color="auto" w:fill="FFFFFF"/>
          <w:rtl/>
        </w:rPr>
        <w:t xml:space="preserve"> </w:t>
      </w:r>
      <w:r w:rsidRPr="000909A0">
        <w:rPr>
          <w:rFonts w:ascii="Century" w:hAnsi="Century" w:hint="eastAsia"/>
          <w:shd w:val="clear" w:color="auto" w:fill="FFFFFF"/>
          <w:rtl/>
        </w:rPr>
        <w:t>הסביבה</w:t>
      </w:r>
      <w:r>
        <w:rPr>
          <w:rFonts w:ascii="Century" w:hAnsi="Century" w:hint="cs"/>
          <w:shd w:val="clear" w:color="auto" w:fill="FFFFFF"/>
          <w:rtl/>
        </w:rPr>
        <w:t xml:space="preserve"> היא אינטרס ציבורי וחברתי ראשון במעלה. הצורך במתן הגנה אפקטיבית לאינטרס זה קיבל ביטוי נרחב בפסיקתו של בית המשפט העליון. ראו, למשל, דברי הנשיא </w:t>
      </w:r>
      <w:r w:rsidRPr="00D05CAC">
        <w:rPr>
          <w:rFonts w:ascii="Century" w:hAnsi="Century" w:cs="Miriam" w:hint="cs"/>
          <w:b/>
          <w:spacing w:val="0"/>
          <w:szCs w:val="24"/>
          <w:shd w:val="clear" w:color="auto" w:fill="FFFFFF"/>
          <w:rtl/>
        </w:rPr>
        <w:t>א' ברק</w:t>
      </w:r>
      <w:r>
        <w:rPr>
          <w:rFonts w:ascii="Century" w:hAnsi="Century" w:hint="cs"/>
          <w:shd w:val="clear" w:color="auto" w:fill="FFFFFF"/>
          <w:rtl/>
        </w:rPr>
        <w:t>:</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5"/>
        <w:rPr>
          <w:shd w:val="clear" w:color="auto" w:fill="FFFFFF"/>
          <w:rtl/>
        </w:rPr>
      </w:pPr>
      <w:r>
        <w:rPr>
          <w:rFonts w:hint="cs"/>
          <w:shd w:val="clear" w:color="auto" w:fill="FFFFFF"/>
          <w:rtl/>
        </w:rPr>
        <w:t>"</w:t>
      </w:r>
      <w:r w:rsidRPr="0042533B">
        <w:rPr>
          <w:rFonts w:hint="eastAsia"/>
          <w:shd w:val="clear" w:color="auto" w:fill="FFFFFF"/>
          <w:rtl/>
        </w:rPr>
        <w:t>האדם</w:t>
      </w:r>
      <w:r w:rsidRPr="0042533B">
        <w:rPr>
          <w:shd w:val="clear" w:color="auto" w:fill="FFFFFF"/>
          <w:rtl/>
        </w:rPr>
        <w:t xml:space="preserve"> </w:t>
      </w:r>
      <w:r w:rsidRPr="0042533B">
        <w:rPr>
          <w:rFonts w:hint="eastAsia"/>
          <w:shd w:val="clear" w:color="auto" w:fill="FFFFFF"/>
          <w:rtl/>
        </w:rPr>
        <w:t>הוא</w:t>
      </w:r>
      <w:r w:rsidRPr="0042533B">
        <w:rPr>
          <w:shd w:val="clear" w:color="auto" w:fill="FFFFFF"/>
          <w:rtl/>
        </w:rPr>
        <w:t xml:space="preserve"> </w:t>
      </w:r>
      <w:r w:rsidRPr="0042533B">
        <w:rPr>
          <w:rFonts w:hint="eastAsia"/>
          <w:shd w:val="clear" w:color="auto" w:fill="FFFFFF"/>
          <w:rtl/>
        </w:rPr>
        <w:t>חלק</w:t>
      </w:r>
      <w:r w:rsidRPr="0042533B">
        <w:rPr>
          <w:shd w:val="clear" w:color="auto" w:fill="FFFFFF"/>
          <w:rtl/>
        </w:rPr>
        <w:t xml:space="preserve"> </w:t>
      </w:r>
      <w:r w:rsidRPr="0042533B">
        <w:rPr>
          <w:rFonts w:hint="eastAsia"/>
          <w:shd w:val="clear" w:color="auto" w:fill="FFFFFF"/>
          <w:rtl/>
        </w:rPr>
        <w:t>מסביבתו</w:t>
      </w:r>
      <w:r w:rsidRPr="0042533B">
        <w:rPr>
          <w:shd w:val="clear" w:color="auto" w:fill="FFFFFF"/>
          <w:rtl/>
        </w:rPr>
        <w:t xml:space="preserve">. </w:t>
      </w:r>
      <w:r w:rsidRPr="0042533B">
        <w:rPr>
          <w:rFonts w:hint="eastAsia"/>
          <w:shd w:val="clear" w:color="auto" w:fill="FFFFFF"/>
          <w:rtl/>
        </w:rPr>
        <w:t>הוא</w:t>
      </w:r>
      <w:r w:rsidRPr="0042533B">
        <w:rPr>
          <w:shd w:val="clear" w:color="auto" w:fill="FFFFFF"/>
          <w:rtl/>
        </w:rPr>
        <w:t xml:space="preserve"> </w:t>
      </w:r>
      <w:r w:rsidRPr="0042533B">
        <w:rPr>
          <w:rFonts w:hint="eastAsia"/>
          <w:shd w:val="clear" w:color="auto" w:fill="FFFFFF"/>
          <w:rtl/>
        </w:rPr>
        <w:t>מקיים</w:t>
      </w:r>
      <w:r w:rsidRPr="0042533B">
        <w:rPr>
          <w:shd w:val="clear" w:color="auto" w:fill="FFFFFF"/>
          <w:rtl/>
        </w:rPr>
        <w:t xml:space="preserve"> </w:t>
      </w:r>
      <w:r w:rsidRPr="0042533B">
        <w:rPr>
          <w:rFonts w:hint="eastAsia"/>
          <w:shd w:val="clear" w:color="auto" w:fill="FFFFFF"/>
          <w:rtl/>
        </w:rPr>
        <w:t>עם</w:t>
      </w:r>
      <w:r w:rsidRPr="0042533B">
        <w:rPr>
          <w:shd w:val="clear" w:color="auto" w:fill="FFFFFF"/>
          <w:rtl/>
        </w:rPr>
        <w:t xml:space="preserve"> </w:t>
      </w:r>
      <w:r w:rsidRPr="0042533B">
        <w:rPr>
          <w:rFonts w:hint="eastAsia"/>
          <w:shd w:val="clear" w:color="auto" w:fill="FFFFFF"/>
          <w:rtl/>
        </w:rPr>
        <w:t>סביבתו</w:t>
      </w:r>
      <w:r w:rsidRPr="0042533B">
        <w:rPr>
          <w:shd w:val="clear" w:color="auto" w:fill="FFFFFF"/>
          <w:rtl/>
        </w:rPr>
        <w:t xml:space="preserve"> </w:t>
      </w:r>
      <w:r w:rsidRPr="0042533B">
        <w:rPr>
          <w:rFonts w:hint="eastAsia"/>
          <w:shd w:val="clear" w:color="auto" w:fill="FFFFFF"/>
          <w:rtl/>
        </w:rPr>
        <w:t>יחסי</w:t>
      </w:r>
      <w:r w:rsidRPr="0042533B">
        <w:rPr>
          <w:shd w:val="clear" w:color="auto" w:fill="FFFFFF"/>
          <w:rtl/>
        </w:rPr>
        <w:t xml:space="preserve"> </w:t>
      </w:r>
      <w:r w:rsidRPr="0042533B">
        <w:rPr>
          <w:rFonts w:hint="eastAsia"/>
          <w:shd w:val="clear" w:color="auto" w:fill="FFFFFF"/>
          <w:rtl/>
        </w:rPr>
        <w:t>גומלין</w:t>
      </w:r>
      <w:r w:rsidRPr="0042533B">
        <w:rPr>
          <w:shd w:val="clear" w:color="auto" w:fill="FFFFFF"/>
          <w:rtl/>
        </w:rPr>
        <w:t xml:space="preserve">. </w:t>
      </w:r>
      <w:r w:rsidRPr="0042533B">
        <w:rPr>
          <w:rFonts w:hint="eastAsia"/>
          <w:shd w:val="clear" w:color="auto" w:fill="FFFFFF"/>
          <w:rtl/>
        </w:rPr>
        <w:t>הוא</w:t>
      </w:r>
      <w:r w:rsidRPr="0042533B">
        <w:rPr>
          <w:shd w:val="clear" w:color="auto" w:fill="FFFFFF"/>
          <w:rtl/>
        </w:rPr>
        <w:t xml:space="preserve"> </w:t>
      </w:r>
      <w:r w:rsidRPr="0042533B">
        <w:rPr>
          <w:rFonts w:hint="eastAsia"/>
          <w:shd w:val="clear" w:color="auto" w:fill="FFFFFF"/>
          <w:rtl/>
        </w:rPr>
        <w:t>משפיע</w:t>
      </w:r>
      <w:r w:rsidRPr="0042533B">
        <w:rPr>
          <w:shd w:val="clear" w:color="auto" w:fill="FFFFFF"/>
          <w:rtl/>
        </w:rPr>
        <w:t xml:space="preserve"> </w:t>
      </w:r>
      <w:r w:rsidRPr="0042533B">
        <w:rPr>
          <w:rFonts w:hint="eastAsia"/>
          <w:shd w:val="clear" w:color="auto" w:fill="FFFFFF"/>
          <w:rtl/>
        </w:rPr>
        <w:t>על</w:t>
      </w:r>
      <w:r w:rsidRPr="0042533B">
        <w:rPr>
          <w:shd w:val="clear" w:color="auto" w:fill="FFFFFF"/>
          <w:rtl/>
        </w:rPr>
        <w:t xml:space="preserve"> </w:t>
      </w:r>
      <w:r w:rsidRPr="0042533B">
        <w:rPr>
          <w:rFonts w:hint="eastAsia"/>
          <w:shd w:val="clear" w:color="auto" w:fill="FFFFFF"/>
          <w:rtl/>
        </w:rPr>
        <w:t>סביבתו</w:t>
      </w:r>
      <w:r w:rsidRPr="0042533B">
        <w:rPr>
          <w:shd w:val="clear" w:color="auto" w:fill="FFFFFF"/>
          <w:rtl/>
        </w:rPr>
        <w:t xml:space="preserve"> </w:t>
      </w:r>
      <w:r w:rsidRPr="0042533B">
        <w:rPr>
          <w:rFonts w:hint="eastAsia"/>
          <w:shd w:val="clear" w:color="auto" w:fill="FFFFFF"/>
          <w:rtl/>
        </w:rPr>
        <w:t>והוא</w:t>
      </w:r>
      <w:r w:rsidRPr="0042533B">
        <w:rPr>
          <w:shd w:val="clear" w:color="auto" w:fill="FFFFFF"/>
          <w:rtl/>
        </w:rPr>
        <w:t xml:space="preserve"> </w:t>
      </w:r>
      <w:r w:rsidRPr="0042533B">
        <w:rPr>
          <w:rFonts w:hint="eastAsia"/>
          <w:shd w:val="clear" w:color="auto" w:fill="FFFFFF"/>
          <w:rtl/>
        </w:rPr>
        <w:t>מושפע</w:t>
      </w:r>
      <w:r w:rsidRPr="0042533B">
        <w:rPr>
          <w:shd w:val="clear" w:color="auto" w:fill="FFFFFF"/>
          <w:rtl/>
        </w:rPr>
        <w:t xml:space="preserve"> </w:t>
      </w:r>
      <w:r w:rsidRPr="0042533B">
        <w:rPr>
          <w:rFonts w:hint="eastAsia"/>
          <w:shd w:val="clear" w:color="auto" w:fill="FFFFFF"/>
          <w:rtl/>
        </w:rPr>
        <w:t>ממנה</w:t>
      </w:r>
      <w:r w:rsidRPr="0042533B">
        <w:rPr>
          <w:shd w:val="clear" w:color="auto" w:fill="FFFFFF"/>
          <w:rtl/>
        </w:rPr>
        <w:t xml:space="preserve">. </w:t>
      </w:r>
      <w:r w:rsidRPr="00A64C7B">
        <w:rPr>
          <w:rFonts w:ascii="Century" w:hAnsi="Century" w:hint="eastAsia"/>
          <w:shd w:val="clear" w:color="auto" w:fill="FFFFFF"/>
          <w:rtl/>
        </w:rPr>
        <w:t>הקרקע</w:t>
      </w:r>
      <w:r w:rsidRPr="00A64C7B">
        <w:rPr>
          <w:rFonts w:ascii="Century" w:hAnsi="Century"/>
          <w:shd w:val="clear" w:color="auto" w:fill="FFFFFF"/>
          <w:rtl/>
        </w:rPr>
        <w:t xml:space="preserve">, </w:t>
      </w:r>
      <w:r w:rsidRPr="00A64C7B">
        <w:rPr>
          <w:rFonts w:ascii="Century" w:hAnsi="Century" w:hint="eastAsia"/>
          <w:shd w:val="clear" w:color="auto" w:fill="FFFFFF"/>
          <w:rtl/>
        </w:rPr>
        <w:t>המים</w:t>
      </w:r>
      <w:r w:rsidRPr="00A64C7B">
        <w:rPr>
          <w:rFonts w:ascii="Century" w:hAnsi="Century"/>
          <w:shd w:val="clear" w:color="auto" w:fill="FFFFFF"/>
          <w:rtl/>
        </w:rPr>
        <w:t xml:space="preserve">, </w:t>
      </w:r>
      <w:r w:rsidRPr="00A64C7B">
        <w:rPr>
          <w:rFonts w:ascii="Century" w:hAnsi="Century" w:hint="eastAsia"/>
          <w:shd w:val="clear" w:color="auto" w:fill="FFFFFF"/>
          <w:rtl/>
        </w:rPr>
        <w:t>האוויר</w:t>
      </w:r>
      <w:r w:rsidRPr="00A64C7B">
        <w:rPr>
          <w:rFonts w:ascii="Century" w:hAnsi="Century"/>
          <w:shd w:val="clear" w:color="auto" w:fill="FFFFFF"/>
          <w:rtl/>
        </w:rPr>
        <w:t xml:space="preserve"> </w:t>
      </w:r>
      <w:r w:rsidRPr="00A64C7B">
        <w:rPr>
          <w:rFonts w:ascii="Century" w:hAnsi="Century" w:hint="eastAsia"/>
          <w:shd w:val="clear" w:color="auto" w:fill="FFFFFF"/>
          <w:rtl/>
        </w:rPr>
        <w:t>הם</w:t>
      </w:r>
      <w:r w:rsidRPr="00A64C7B">
        <w:rPr>
          <w:rFonts w:ascii="Century" w:hAnsi="Century"/>
          <w:shd w:val="clear" w:color="auto" w:fill="FFFFFF"/>
          <w:rtl/>
        </w:rPr>
        <w:t xml:space="preserve"> </w:t>
      </w:r>
      <w:r w:rsidRPr="00A64C7B">
        <w:rPr>
          <w:rFonts w:ascii="Century" w:hAnsi="Century" w:hint="eastAsia"/>
          <w:shd w:val="clear" w:color="auto" w:fill="FFFFFF"/>
          <w:rtl/>
        </w:rPr>
        <w:t>היסודות</w:t>
      </w:r>
      <w:r w:rsidRPr="00A64C7B">
        <w:rPr>
          <w:rFonts w:ascii="Century" w:hAnsi="Century"/>
          <w:shd w:val="clear" w:color="auto" w:fill="FFFFFF"/>
          <w:rtl/>
        </w:rPr>
        <w:t xml:space="preserve"> </w:t>
      </w:r>
      <w:r w:rsidRPr="00A64C7B">
        <w:rPr>
          <w:rFonts w:ascii="Century" w:hAnsi="Century" w:hint="eastAsia"/>
          <w:shd w:val="clear" w:color="auto" w:fill="FFFFFF"/>
          <w:rtl/>
        </w:rPr>
        <w:t>לקיום</w:t>
      </w:r>
      <w:r w:rsidRPr="00A64C7B">
        <w:rPr>
          <w:rFonts w:ascii="Century" w:hAnsi="Century"/>
          <w:shd w:val="clear" w:color="auto" w:fill="FFFFFF"/>
          <w:rtl/>
        </w:rPr>
        <w:t xml:space="preserve"> </w:t>
      </w:r>
      <w:r w:rsidRPr="00A64C7B">
        <w:rPr>
          <w:rFonts w:ascii="Century" w:hAnsi="Century" w:hint="eastAsia"/>
          <w:shd w:val="clear" w:color="auto" w:fill="FFFFFF"/>
          <w:rtl/>
        </w:rPr>
        <w:t>האנושי</w:t>
      </w:r>
      <w:r w:rsidRPr="0042533B">
        <w:rPr>
          <w:shd w:val="clear" w:color="auto" w:fill="FFFFFF"/>
          <w:rtl/>
        </w:rPr>
        <w:t xml:space="preserve">. </w:t>
      </w:r>
      <w:r w:rsidRPr="0042533B">
        <w:rPr>
          <w:rFonts w:hint="eastAsia"/>
          <w:shd w:val="clear" w:color="auto" w:fill="FFFFFF"/>
          <w:rtl/>
        </w:rPr>
        <w:t>במסגרתם</w:t>
      </w:r>
      <w:r>
        <w:rPr>
          <w:shd w:val="clear" w:color="auto" w:fill="FFFFFF"/>
          <w:rtl/>
        </w:rPr>
        <w:t xml:space="preserve"> </w:t>
      </w:r>
      <w:r>
        <w:rPr>
          <w:rFonts w:hint="cs"/>
          <w:shd w:val="clear" w:color="auto" w:fill="FFFFFF"/>
          <w:rtl/>
        </w:rPr>
        <w:t>'</w:t>
      </w:r>
      <w:r w:rsidRPr="0042533B">
        <w:rPr>
          <w:rFonts w:hint="eastAsia"/>
          <w:shd w:val="clear" w:color="auto" w:fill="FFFFFF"/>
          <w:rtl/>
        </w:rPr>
        <w:t>מנהלים</w:t>
      </w:r>
      <w:r w:rsidRPr="0042533B">
        <w:rPr>
          <w:shd w:val="clear" w:color="auto" w:fill="FFFFFF"/>
          <w:rtl/>
        </w:rPr>
        <w:t xml:space="preserve"> </w:t>
      </w:r>
      <w:r w:rsidRPr="0042533B">
        <w:rPr>
          <w:rFonts w:hint="eastAsia"/>
          <w:shd w:val="clear" w:color="auto" w:fill="FFFFFF"/>
          <w:rtl/>
        </w:rPr>
        <w:t>הפרט</w:t>
      </w:r>
      <w:r w:rsidRPr="0042533B">
        <w:rPr>
          <w:shd w:val="clear" w:color="auto" w:fill="FFFFFF"/>
          <w:rtl/>
        </w:rPr>
        <w:t xml:space="preserve"> </w:t>
      </w:r>
      <w:r w:rsidRPr="0042533B">
        <w:rPr>
          <w:rFonts w:hint="eastAsia"/>
          <w:shd w:val="clear" w:color="auto" w:fill="FFFFFF"/>
          <w:rtl/>
        </w:rPr>
        <w:t>והחברה</w:t>
      </w:r>
      <w:r w:rsidRPr="0042533B">
        <w:rPr>
          <w:shd w:val="clear" w:color="auto" w:fill="FFFFFF"/>
          <w:rtl/>
        </w:rPr>
        <w:t xml:space="preserve"> </w:t>
      </w:r>
      <w:r w:rsidRPr="0042533B">
        <w:rPr>
          <w:rFonts w:hint="eastAsia"/>
          <w:shd w:val="clear" w:color="auto" w:fill="FFFFFF"/>
          <w:rtl/>
        </w:rPr>
        <w:t>את</w:t>
      </w:r>
      <w:r w:rsidRPr="0042533B">
        <w:rPr>
          <w:shd w:val="clear" w:color="auto" w:fill="FFFFFF"/>
          <w:rtl/>
        </w:rPr>
        <w:t xml:space="preserve"> </w:t>
      </w:r>
      <w:r w:rsidRPr="0042533B">
        <w:rPr>
          <w:rFonts w:hint="eastAsia"/>
          <w:shd w:val="clear" w:color="auto" w:fill="FFFFFF"/>
          <w:rtl/>
        </w:rPr>
        <w:t>כל</w:t>
      </w:r>
      <w:r w:rsidRPr="0042533B">
        <w:rPr>
          <w:shd w:val="clear" w:color="auto" w:fill="FFFFFF"/>
          <w:rtl/>
        </w:rPr>
        <w:t xml:space="preserve"> </w:t>
      </w:r>
      <w:r w:rsidRPr="0042533B">
        <w:rPr>
          <w:rFonts w:hint="eastAsia"/>
          <w:shd w:val="clear" w:color="auto" w:fill="FFFFFF"/>
          <w:rtl/>
        </w:rPr>
        <w:t>מעגל</w:t>
      </w:r>
      <w:r w:rsidRPr="0042533B">
        <w:rPr>
          <w:shd w:val="clear" w:color="auto" w:fill="FFFFFF"/>
          <w:rtl/>
        </w:rPr>
        <w:t xml:space="preserve"> </w:t>
      </w:r>
      <w:r w:rsidRPr="0042533B">
        <w:rPr>
          <w:rFonts w:hint="eastAsia"/>
          <w:shd w:val="clear" w:color="auto" w:fill="FFFFFF"/>
          <w:rtl/>
        </w:rPr>
        <w:t>חייהם</w:t>
      </w:r>
      <w:r>
        <w:rPr>
          <w:rFonts w:hint="cs"/>
          <w:shd w:val="clear" w:color="auto" w:fill="FFFFFF"/>
          <w:rtl/>
        </w:rPr>
        <w:t>'</w:t>
      </w:r>
      <w:r w:rsidRPr="0042533B">
        <w:rPr>
          <w:shd w:val="clear" w:color="auto" w:fill="FFFFFF"/>
          <w:rtl/>
        </w:rPr>
        <w:t xml:space="preserve"> (</w:t>
      </w:r>
      <w:r w:rsidRPr="0042533B">
        <w:rPr>
          <w:rFonts w:hint="eastAsia"/>
          <w:shd w:val="clear" w:color="auto" w:fill="FFFFFF"/>
          <w:rtl/>
        </w:rPr>
        <w:t>השופט</w:t>
      </w:r>
      <w:r w:rsidRPr="0042533B">
        <w:rPr>
          <w:shd w:val="clear" w:color="auto" w:fill="FFFFFF"/>
          <w:rtl/>
        </w:rPr>
        <w:t xml:space="preserve"> </w:t>
      </w:r>
      <w:r w:rsidRPr="0042533B">
        <w:rPr>
          <w:rFonts w:hint="eastAsia"/>
          <w:shd w:val="clear" w:color="auto" w:fill="FFFFFF"/>
          <w:rtl/>
        </w:rPr>
        <w:t>אור</w:t>
      </w:r>
      <w:r w:rsidRPr="0042533B">
        <w:rPr>
          <w:shd w:val="clear" w:color="auto" w:fill="FFFFFF"/>
          <w:rtl/>
        </w:rPr>
        <w:t xml:space="preserve"> </w:t>
      </w:r>
      <w:r w:rsidRPr="0042533B">
        <w:rPr>
          <w:rFonts w:hint="eastAsia"/>
          <w:shd w:val="clear" w:color="auto" w:fill="FFFFFF"/>
          <w:rtl/>
        </w:rPr>
        <w:t>בבג</w:t>
      </w:r>
      <w:r w:rsidRPr="0042533B">
        <w:rPr>
          <w:shd w:val="clear" w:color="auto" w:fill="FFFFFF"/>
          <w:rtl/>
        </w:rPr>
        <w:t>"</w:t>
      </w:r>
      <w:r w:rsidRPr="0042533B">
        <w:rPr>
          <w:rFonts w:hint="eastAsia"/>
          <w:shd w:val="clear" w:color="auto" w:fill="FFFFFF"/>
          <w:rtl/>
        </w:rPr>
        <w:t>ץ</w:t>
      </w:r>
      <w:r w:rsidRPr="0042533B">
        <w:rPr>
          <w:shd w:val="clear" w:color="auto" w:fill="FFFFFF"/>
          <w:rtl/>
        </w:rPr>
        <w:t xml:space="preserve"> 244/00 </w:t>
      </w:r>
      <w:r w:rsidRPr="0042533B">
        <w:rPr>
          <w:rFonts w:hint="eastAsia"/>
          <w:shd w:val="clear" w:color="auto" w:fill="FFFFFF"/>
          <w:rtl/>
        </w:rPr>
        <w:t>עמותת</w:t>
      </w:r>
      <w:r w:rsidRPr="0042533B">
        <w:rPr>
          <w:shd w:val="clear" w:color="auto" w:fill="FFFFFF"/>
          <w:rtl/>
        </w:rPr>
        <w:t xml:space="preserve"> </w:t>
      </w:r>
      <w:r w:rsidRPr="0042533B">
        <w:rPr>
          <w:rFonts w:hint="eastAsia"/>
          <w:shd w:val="clear" w:color="auto" w:fill="FFFFFF"/>
          <w:rtl/>
        </w:rPr>
        <w:t>שיח</w:t>
      </w:r>
      <w:r w:rsidRPr="0042533B">
        <w:rPr>
          <w:shd w:val="clear" w:color="auto" w:fill="FFFFFF"/>
          <w:rtl/>
        </w:rPr>
        <w:t xml:space="preserve"> </w:t>
      </w:r>
      <w:r w:rsidRPr="0042533B">
        <w:rPr>
          <w:rFonts w:hint="eastAsia"/>
          <w:shd w:val="clear" w:color="auto" w:fill="FFFFFF"/>
          <w:rtl/>
        </w:rPr>
        <w:t>חדש</w:t>
      </w:r>
      <w:r w:rsidRPr="0042533B">
        <w:rPr>
          <w:shd w:val="clear" w:color="auto" w:fill="FFFFFF"/>
          <w:rtl/>
        </w:rPr>
        <w:t xml:space="preserve">, </w:t>
      </w:r>
      <w:r w:rsidRPr="0042533B">
        <w:rPr>
          <w:rFonts w:hint="eastAsia"/>
          <w:shd w:val="clear" w:color="auto" w:fill="FFFFFF"/>
          <w:rtl/>
        </w:rPr>
        <w:t>למען</w:t>
      </w:r>
      <w:r w:rsidRPr="0042533B">
        <w:rPr>
          <w:shd w:val="clear" w:color="auto" w:fill="FFFFFF"/>
          <w:rtl/>
        </w:rPr>
        <w:t xml:space="preserve"> </w:t>
      </w:r>
      <w:r w:rsidRPr="0042533B">
        <w:rPr>
          <w:rFonts w:hint="eastAsia"/>
          <w:shd w:val="clear" w:color="auto" w:fill="FFFFFF"/>
          <w:rtl/>
        </w:rPr>
        <w:t>השיח</w:t>
      </w:r>
      <w:r w:rsidRPr="0042533B">
        <w:rPr>
          <w:shd w:val="clear" w:color="auto" w:fill="FFFFFF"/>
          <w:rtl/>
        </w:rPr>
        <w:t xml:space="preserve"> </w:t>
      </w:r>
      <w:r w:rsidRPr="0042533B">
        <w:rPr>
          <w:rFonts w:hint="eastAsia"/>
          <w:shd w:val="clear" w:color="auto" w:fill="FFFFFF"/>
          <w:rtl/>
        </w:rPr>
        <w:t>הדמוקרטי</w:t>
      </w:r>
      <w:r w:rsidRPr="0042533B">
        <w:rPr>
          <w:shd w:val="clear" w:color="auto" w:fill="FFFFFF"/>
          <w:rtl/>
        </w:rPr>
        <w:t xml:space="preserve"> </w:t>
      </w:r>
      <w:r w:rsidRPr="0042533B">
        <w:rPr>
          <w:rFonts w:hint="eastAsia"/>
          <w:shd w:val="clear" w:color="auto" w:fill="FFFFFF"/>
          <w:rtl/>
        </w:rPr>
        <w:t>נ</w:t>
      </w:r>
      <w:r w:rsidRPr="0042533B">
        <w:rPr>
          <w:shd w:val="clear" w:color="auto" w:fill="FFFFFF"/>
          <w:rtl/>
        </w:rPr>
        <w:t xml:space="preserve">' </w:t>
      </w:r>
      <w:r w:rsidRPr="0042533B">
        <w:rPr>
          <w:rFonts w:hint="eastAsia"/>
          <w:shd w:val="clear" w:color="auto" w:fill="FFFFFF"/>
          <w:rtl/>
        </w:rPr>
        <w:t>שר</w:t>
      </w:r>
      <w:r w:rsidRPr="0042533B">
        <w:rPr>
          <w:shd w:val="clear" w:color="auto" w:fill="FFFFFF"/>
          <w:rtl/>
        </w:rPr>
        <w:t xml:space="preserve"> </w:t>
      </w:r>
      <w:r w:rsidRPr="0042533B">
        <w:rPr>
          <w:rFonts w:hint="eastAsia"/>
          <w:shd w:val="clear" w:color="auto" w:fill="FFFFFF"/>
          <w:rtl/>
        </w:rPr>
        <w:t>התשתיות</w:t>
      </w:r>
      <w:r w:rsidRPr="0042533B">
        <w:rPr>
          <w:shd w:val="clear" w:color="auto" w:fill="FFFFFF"/>
          <w:rtl/>
        </w:rPr>
        <w:t xml:space="preserve"> </w:t>
      </w:r>
      <w:r w:rsidRPr="0042533B">
        <w:rPr>
          <w:rFonts w:hint="eastAsia"/>
          <w:shd w:val="clear" w:color="auto" w:fill="FFFFFF"/>
          <w:rtl/>
        </w:rPr>
        <w:t>הלאומיות</w:t>
      </w:r>
      <w:r w:rsidRPr="0042533B">
        <w:rPr>
          <w:shd w:val="clear" w:color="auto" w:fill="FFFFFF"/>
          <w:rtl/>
        </w:rPr>
        <w:t xml:space="preserve">, </w:t>
      </w:r>
      <w:r w:rsidRPr="0042533B">
        <w:rPr>
          <w:rFonts w:hint="eastAsia"/>
          <w:shd w:val="clear" w:color="auto" w:fill="FFFFFF"/>
          <w:rtl/>
        </w:rPr>
        <w:t>בעמ</w:t>
      </w:r>
      <w:r w:rsidRPr="0042533B">
        <w:rPr>
          <w:shd w:val="clear" w:color="auto" w:fill="FFFFFF"/>
          <w:rtl/>
        </w:rPr>
        <w:t xml:space="preserve">' 62). </w:t>
      </w:r>
      <w:r w:rsidRPr="0042533B">
        <w:rPr>
          <w:rFonts w:hint="eastAsia"/>
          <w:shd w:val="clear" w:color="auto" w:fill="FFFFFF"/>
          <w:rtl/>
        </w:rPr>
        <w:t>הם</w:t>
      </w:r>
      <w:r w:rsidRPr="0042533B">
        <w:rPr>
          <w:shd w:val="clear" w:color="auto" w:fill="FFFFFF"/>
          <w:rtl/>
        </w:rPr>
        <w:t xml:space="preserve"> </w:t>
      </w:r>
      <w:r w:rsidRPr="0042533B">
        <w:rPr>
          <w:rFonts w:hint="eastAsia"/>
          <w:shd w:val="clear" w:color="auto" w:fill="FFFFFF"/>
          <w:rtl/>
        </w:rPr>
        <w:t>הבסיס</w:t>
      </w:r>
      <w:r w:rsidRPr="0042533B">
        <w:rPr>
          <w:shd w:val="clear" w:color="auto" w:fill="FFFFFF"/>
          <w:rtl/>
        </w:rPr>
        <w:t xml:space="preserve"> </w:t>
      </w:r>
      <w:r w:rsidRPr="0042533B">
        <w:rPr>
          <w:rFonts w:hint="eastAsia"/>
          <w:shd w:val="clear" w:color="auto" w:fill="FFFFFF"/>
          <w:rtl/>
        </w:rPr>
        <w:t>לקיום</w:t>
      </w:r>
      <w:r w:rsidRPr="0042533B">
        <w:rPr>
          <w:shd w:val="clear" w:color="auto" w:fill="FFFFFF"/>
          <w:rtl/>
        </w:rPr>
        <w:t xml:space="preserve"> </w:t>
      </w:r>
      <w:r w:rsidRPr="0042533B">
        <w:rPr>
          <w:rFonts w:hint="eastAsia"/>
          <w:shd w:val="clear" w:color="auto" w:fill="FFFFFF"/>
          <w:rtl/>
        </w:rPr>
        <w:t>הפיזי</w:t>
      </w:r>
      <w:r w:rsidRPr="0042533B">
        <w:rPr>
          <w:shd w:val="clear" w:color="auto" w:fill="FFFFFF"/>
          <w:rtl/>
        </w:rPr>
        <w:t xml:space="preserve">. </w:t>
      </w:r>
      <w:r w:rsidRPr="0042533B">
        <w:rPr>
          <w:rFonts w:hint="eastAsia"/>
          <w:shd w:val="clear" w:color="auto" w:fill="FFFFFF"/>
          <w:rtl/>
        </w:rPr>
        <w:t>הם</w:t>
      </w:r>
      <w:r w:rsidRPr="0042533B">
        <w:rPr>
          <w:shd w:val="clear" w:color="auto" w:fill="FFFFFF"/>
          <w:rtl/>
        </w:rPr>
        <w:t xml:space="preserve"> </w:t>
      </w:r>
      <w:r w:rsidRPr="0042533B">
        <w:rPr>
          <w:rFonts w:hint="eastAsia"/>
          <w:shd w:val="clear" w:color="auto" w:fill="FFFFFF"/>
          <w:rtl/>
        </w:rPr>
        <w:t>הבסיס</w:t>
      </w:r>
      <w:r w:rsidRPr="0042533B">
        <w:rPr>
          <w:shd w:val="clear" w:color="auto" w:fill="FFFFFF"/>
          <w:rtl/>
        </w:rPr>
        <w:t xml:space="preserve"> </w:t>
      </w:r>
      <w:r w:rsidRPr="0042533B">
        <w:rPr>
          <w:rFonts w:hint="eastAsia"/>
          <w:shd w:val="clear" w:color="auto" w:fill="FFFFFF"/>
          <w:rtl/>
        </w:rPr>
        <w:t>לקיום</w:t>
      </w:r>
      <w:r w:rsidRPr="0042533B">
        <w:rPr>
          <w:shd w:val="clear" w:color="auto" w:fill="FFFFFF"/>
          <w:rtl/>
        </w:rPr>
        <w:t xml:space="preserve"> </w:t>
      </w:r>
      <w:r w:rsidRPr="0042533B">
        <w:rPr>
          <w:rFonts w:hint="eastAsia"/>
          <w:shd w:val="clear" w:color="auto" w:fill="FFFFFF"/>
          <w:rtl/>
        </w:rPr>
        <w:t>הרוחני</w:t>
      </w:r>
      <w:r w:rsidRPr="0042533B">
        <w:rPr>
          <w:shd w:val="clear" w:color="auto" w:fill="FFFFFF"/>
          <w:rtl/>
        </w:rPr>
        <w:t xml:space="preserve">. </w:t>
      </w:r>
      <w:r w:rsidRPr="0042533B">
        <w:rPr>
          <w:rFonts w:hint="eastAsia"/>
          <w:shd w:val="clear" w:color="auto" w:fill="FFFFFF"/>
          <w:rtl/>
        </w:rPr>
        <w:t>איכות</w:t>
      </w:r>
      <w:r w:rsidRPr="0042533B">
        <w:rPr>
          <w:shd w:val="clear" w:color="auto" w:fill="FFFFFF"/>
          <w:rtl/>
        </w:rPr>
        <w:t xml:space="preserve"> </w:t>
      </w:r>
      <w:r w:rsidRPr="0042533B">
        <w:rPr>
          <w:rFonts w:hint="eastAsia"/>
          <w:shd w:val="clear" w:color="auto" w:fill="FFFFFF"/>
          <w:rtl/>
        </w:rPr>
        <w:t>החיים</w:t>
      </w:r>
      <w:r w:rsidRPr="0042533B">
        <w:rPr>
          <w:shd w:val="clear" w:color="auto" w:fill="FFFFFF"/>
          <w:rtl/>
        </w:rPr>
        <w:t xml:space="preserve"> </w:t>
      </w:r>
      <w:r w:rsidRPr="0042533B">
        <w:rPr>
          <w:rFonts w:hint="eastAsia"/>
          <w:shd w:val="clear" w:color="auto" w:fill="FFFFFF"/>
          <w:rtl/>
        </w:rPr>
        <w:t>נקבעת</w:t>
      </w:r>
      <w:r w:rsidRPr="0042533B">
        <w:rPr>
          <w:shd w:val="clear" w:color="auto" w:fill="FFFFFF"/>
          <w:rtl/>
        </w:rPr>
        <w:t xml:space="preserve"> </w:t>
      </w:r>
      <w:r w:rsidRPr="0042533B">
        <w:rPr>
          <w:rFonts w:hint="eastAsia"/>
          <w:shd w:val="clear" w:color="auto" w:fill="FFFFFF"/>
          <w:rtl/>
        </w:rPr>
        <w:t>על</w:t>
      </w:r>
      <w:r w:rsidRPr="0042533B">
        <w:rPr>
          <w:shd w:val="clear" w:color="auto" w:fill="FFFFFF"/>
          <w:rtl/>
        </w:rPr>
        <w:t>-</w:t>
      </w:r>
      <w:r w:rsidRPr="0042533B">
        <w:rPr>
          <w:rFonts w:hint="eastAsia"/>
          <w:shd w:val="clear" w:color="auto" w:fill="FFFFFF"/>
          <w:rtl/>
        </w:rPr>
        <w:t>פי</w:t>
      </w:r>
      <w:r w:rsidRPr="0042533B">
        <w:rPr>
          <w:shd w:val="clear" w:color="auto" w:fill="FFFFFF"/>
          <w:rtl/>
        </w:rPr>
        <w:t xml:space="preserve"> </w:t>
      </w:r>
      <w:r w:rsidRPr="0042533B">
        <w:rPr>
          <w:rFonts w:hint="eastAsia"/>
          <w:shd w:val="clear" w:color="auto" w:fill="FFFFFF"/>
          <w:rtl/>
        </w:rPr>
        <w:t>איכות</w:t>
      </w:r>
      <w:r w:rsidRPr="0042533B">
        <w:rPr>
          <w:shd w:val="clear" w:color="auto" w:fill="FFFFFF"/>
          <w:rtl/>
        </w:rPr>
        <w:t xml:space="preserve"> </w:t>
      </w:r>
      <w:r w:rsidRPr="0042533B">
        <w:rPr>
          <w:rFonts w:hint="eastAsia"/>
          <w:shd w:val="clear" w:color="auto" w:fill="FFFFFF"/>
          <w:rtl/>
        </w:rPr>
        <w:t>הסביבה</w:t>
      </w:r>
      <w:r w:rsidRPr="0042533B">
        <w:rPr>
          <w:shd w:val="clear" w:color="auto" w:fill="FFFFFF"/>
          <w:rtl/>
        </w:rPr>
        <w:t xml:space="preserve">. </w:t>
      </w:r>
      <w:r w:rsidRPr="0042533B">
        <w:rPr>
          <w:rFonts w:hint="eastAsia"/>
          <w:shd w:val="clear" w:color="auto" w:fill="FFFFFF"/>
          <w:rtl/>
        </w:rPr>
        <w:t>אם</w:t>
      </w:r>
      <w:r w:rsidRPr="0042533B">
        <w:rPr>
          <w:shd w:val="clear" w:color="auto" w:fill="FFFFFF"/>
          <w:rtl/>
        </w:rPr>
        <w:t xml:space="preserve"> </w:t>
      </w:r>
      <w:r w:rsidRPr="0042533B">
        <w:rPr>
          <w:rFonts w:hint="eastAsia"/>
          <w:shd w:val="clear" w:color="auto" w:fill="FFFFFF"/>
          <w:rtl/>
        </w:rPr>
        <w:t>לא</w:t>
      </w:r>
      <w:r w:rsidRPr="0042533B">
        <w:rPr>
          <w:shd w:val="clear" w:color="auto" w:fill="FFFFFF"/>
          <w:rtl/>
        </w:rPr>
        <w:t xml:space="preserve"> </w:t>
      </w:r>
      <w:r w:rsidRPr="0042533B">
        <w:rPr>
          <w:rFonts w:hint="eastAsia"/>
          <w:shd w:val="clear" w:color="auto" w:fill="FFFFFF"/>
          <w:rtl/>
        </w:rPr>
        <w:t>נשמור</w:t>
      </w:r>
      <w:r w:rsidRPr="0042533B">
        <w:rPr>
          <w:shd w:val="clear" w:color="auto" w:fill="FFFFFF"/>
          <w:rtl/>
        </w:rPr>
        <w:t xml:space="preserve"> </w:t>
      </w:r>
      <w:r w:rsidRPr="0042533B">
        <w:rPr>
          <w:rFonts w:hint="eastAsia"/>
          <w:shd w:val="clear" w:color="auto" w:fill="FFFFFF"/>
          <w:rtl/>
        </w:rPr>
        <w:t>על</w:t>
      </w:r>
      <w:r w:rsidRPr="0042533B">
        <w:rPr>
          <w:shd w:val="clear" w:color="auto" w:fill="FFFFFF"/>
          <w:rtl/>
        </w:rPr>
        <w:t xml:space="preserve"> </w:t>
      </w:r>
      <w:r w:rsidRPr="0042533B">
        <w:rPr>
          <w:rFonts w:hint="eastAsia"/>
          <w:shd w:val="clear" w:color="auto" w:fill="FFFFFF"/>
          <w:rtl/>
        </w:rPr>
        <w:t>הסביבה</w:t>
      </w:r>
      <w:r w:rsidRPr="0042533B">
        <w:rPr>
          <w:shd w:val="clear" w:color="auto" w:fill="FFFFFF"/>
          <w:rtl/>
        </w:rPr>
        <w:t xml:space="preserve">, </w:t>
      </w:r>
      <w:r w:rsidRPr="0042533B">
        <w:rPr>
          <w:rFonts w:hint="eastAsia"/>
          <w:shd w:val="clear" w:color="auto" w:fill="FFFFFF"/>
          <w:rtl/>
        </w:rPr>
        <w:t>הסביבה</w:t>
      </w:r>
      <w:r w:rsidRPr="0042533B">
        <w:rPr>
          <w:shd w:val="clear" w:color="auto" w:fill="FFFFFF"/>
          <w:rtl/>
        </w:rPr>
        <w:t xml:space="preserve"> </w:t>
      </w:r>
      <w:r w:rsidRPr="0042533B">
        <w:rPr>
          <w:rFonts w:hint="eastAsia"/>
          <w:shd w:val="clear" w:color="auto" w:fill="FFFFFF"/>
          <w:rtl/>
        </w:rPr>
        <w:t>לא</w:t>
      </w:r>
      <w:r w:rsidRPr="0042533B">
        <w:rPr>
          <w:shd w:val="clear" w:color="auto" w:fill="FFFFFF"/>
          <w:rtl/>
        </w:rPr>
        <w:t xml:space="preserve"> </w:t>
      </w:r>
      <w:r w:rsidRPr="0042533B">
        <w:rPr>
          <w:rFonts w:hint="eastAsia"/>
          <w:shd w:val="clear" w:color="auto" w:fill="FFFFFF"/>
          <w:rtl/>
        </w:rPr>
        <w:t>תשמור</w:t>
      </w:r>
      <w:r w:rsidRPr="0042533B">
        <w:rPr>
          <w:shd w:val="clear" w:color="auto" w:fill="FFFFFF"/>
          <w:rtl/>
        </w:rPr>
        <w:t xml:space="preserve"> </w:t>
      </w:r>
      <w:r w:rsidRPr="0042533B">
        <w:rPr>
          <w:rFonts w:hint="eastAsia"/>
          <w:shd w:val="clear" w:color="auto" w:fill="FFFFFF"/>
          <w:rtl/>
        </w:rPr>
        <w:t>עלינו</w:t>
      </w:r>
      <w:r>
        <w:rPr>
          <w:rFonts w:hint="cs"/>
          <w:shd w:val="clear" w:color="auto" w:fill="FFFFFF"/>
          <w:rtl/>
        </w:rPr>
        <w:t>"</w:t>
      </w:r>
      <w:r w:rsidRPr="0042533B">
        <w:rPr>
          <w:shd w:val="clear" w:color="auto" w:fill="FFFFFF"/>
          <w:rtl/>
        </w:rPr>
        <w:t>.</w:t>
      </w:r>
      <w:r>
        <w:rPr>
          <w:rFonts w:hint="cs"/>
          <w:shd w:val="clear" w:color="auto" w:fill="FFFFFF"/>
          <w:rtl/>
        </w:rPr>
        <w:t xml:space="preserve"> (הנשיא </w:t>
      </w:r>
      <w:r w:rsidRPr="00630511">
        <w:rPr>
          <w:rFonts w:cs="Miriam" w:hint="cs"/>
          <w:b/>
          <w:spacing w:val="0"/>
          <w:szCs w:val="24"/>
          <w:shd w:val="clear" w:color="auto" w:fill="FFFFFF"/>
          <w:rtl/>
        </w:rPr>
        <w:t>א' ברק</w:t>
      </w:r>
      <w:r w:rsidRPr="00630511">
        <w:rPr>
          <w:rFonts w:hint="cs"/>
          <w:shd w:val="clear" w:color="auto" w:fill="FFFFFF"/>
          <w:rtl/>
        </w:rPr>
        <w:t xml:space="preserve"> </w:t>
      </w:r>
      <w:r>
        <w:rPr>
          <w:rFonts w:hint="cs"/>
          <w:shd w:val="clear" w:color="auto" w:fill="FFFFFF"/>
          <w:rtl/>
        </w:rPr>
        <w:t xml:space="preserve">ב- בג"ץ 4128/02 </w:t>
      </w:r>
      <w:r w:rsidRPr="00630511">
        <w:rPr>
          <w:rFonts w:cs="Miriam" w:hint="cs"/>
          <w:b/>
          <w:spacing w:val="0"/>
          <w:szCs w:val="24"/>
          <w:shd w:val="clear" w:color="auto" w:fill="FFFFFF"/>
          <w:rtl/>
        </w:rPr>
        <w:t xml:space="preserve">אדם טבע ודין </w:t>
      </w:r>
      <w:r w:rsidRPr="00630511">
        <w:rPr>
          <w:rFonts w:cs="Miriam"/>
          <w:b/>
          <w:spacing w:val="0"/>
          <w:szCs w:val="24"/>
          <w:shd w:val="clear" w:color="auto" w:fill="FFFFFF"/>
          <w:rtl/>
        </w:rPr>
        <w:t>–</w:t>
      </w:r>
      <w:r w:rsidRPr="00630511">
        <w:rPr>
          <w:rFonts w:cs="Miriam" w:hint="cs"/>
          <w:b/>
          <w:spacing w:val="0"/>
          <w:szCs w:val="24"/>
          <w:shd w:val="clear" w:color="auto" w:fill="FFFFFF"/>
          <w:rtl/>
        </w:rPr>
        <w:t xml:space="preserve"> אגודה ישראלית להגנת הסביבה נ' ראש ממשלת ישראל</w:t>
      </w:r>
      <w:r>
        <w:rPr>
          <w:rFonts w:hint="cs"/>
          <w:shd w:val="clear" w:color="auto" w:fill="FFFFFF"/>
          <w:rtl/>
        </w:rPr>
        <w:t xml:space="preserve">, פ"ד נח(3) 503, 513-512 (2004); להלן: </w:t>
      </w:r>
      <w:r w:rsidRPr="003B339C">
        <w:rPr>
          <w:rFonts w:ascii="Century" w:hAnsi="Century" w:cs="Miriam" w:hint="cs"/>
          <w:b/>
          <w:spacing w:val="0"/>
          <w:szCs w:val="24"/>
          <w:shd w:val="clear" w:color="auto" w:fill="FFFFFF"/>
          <w:rtl/>
        </w:rPr>
        <w:t>עניין אדם טבע ודין</w:t>
      </w:r>
      <w:r>
        <w:rPr>
          <w:rFonts w:hint="cs"/>
          <w:shd w:val="clear" w:color="auto" w:fill="FFFFFF"/>
          <w:rtl/>
        </w:rPr>
        <w:t>).</w:t>
      </w:r>
    </w:p>
    <w:p w:rsidR="00725122" w:rsidRDefault="00725122" w:rsidP="00725122">
      <w:pPr>
        <w:pStyle w:val="Ruller41"/>
        <w:rPr>
          <w:rFonts w:ascii="Century" w:hAnsi="Century"/>
          <w:shd w:val="clear" w:color="auto" w:fill="FFFFFF"/>
          <w:rtl/>
        </w:rPr>
      </w:pPr>
    </w:p>
    <w:p w:rsidR="00725122" w:rsidRDefault="00725122" w:rsidP="00725122">
      <w:pPr>
        <w:pStyle w:val="Ruller41"/>
        <w:rPr>
          <w:highlight w:val="yellow"/>
          <w:shd w:val="clear" w:color="auto" w:fill="FFFFFF"/>
          <w:rtl/>
        </w:rPr>
      </w:pPr>
      <w:r>
        <w:rPr>
          <w:rFonts w:ascii="Century" w:hAnsi="Century"/>
          <w:shd w:val="clear" w:color="auto" w:fill="FFFFFF"/>
          <w:rtl/>
        </w:rPr>
        <w:tab/>
      </w:r>
      <w:r>
        <w:rPr>
          <w:rFonts w:ascii="Century" w:hAnsi="Century" w:hint="cs"/>
          <w:shd w:val="clear" w:color="auto" w:fill="FFFFFF"/>
          <w:rtl/>
        </w:rPr>
        <w:t>רווחתם האישית של תושבי המדינה תלויה אפוא באופן משמעותי ביכולתה של החברה להגן על הסביבה ועל נכסי הטבע והנוף (</w:t>
      </w:r>
      <w:proofErr w:type="spellStart"/>
      <w:r>
        <w:rPr>
          <w:rFonts w:ascii="Century" w:hAnsi="Century" w:hint="cs"/>
          <w:shd w:val="clear" w:color="auto" w:fill="FFFFFF"/>
          <w:rtl/>
        </w:rPr>
        <w:t>רע"פ</w:t>
      </w:r>
      <w:proofErr w:type="spellEnd"/>
      <w:r>
        <w:rPr>
          <w:rFonts w:ascii="Century" w:hAnsi="Century" w:hint="cs"/>
          <w:shd w:val="clear" w:color="auto" w:fill="FFFFFF"/>
          <w:rtl/>
        </w:rPr>
        <w:t xml:space="preserve"> 3515/12 </w:t>
      </w:r>
      <w:r w:rsidRPr="00C62F9E">
        <w:rPr>
          <w:rFonts w:ascii="Century" w:hAnsi="Century" w:cs="Miriam" w:hint="cs"/>
          <w:b/>
          <w:spacing w:val="0"/>
          <w:szCs w:val="24"/>
          <w:shd w:val="clear" w:color="auto" w:fill="FFFFFF"/>
          <w:rtl/>
        </w:rPr>
        <w:t>מדינת ישראל נ' שבתאי</w:t>
      </w:r>
      <w:r>
        <w:rPr>
          <w:rFonts w:ascii="Century" w:hAnsi="Century" w:hint="cs"/>
          <w:shd w:val="clear" w:color="auto" w:fill="FFFFFF"/>
          <w:rtl/>
        </w:rPr>
        <w:t xml:space="preserve">, פסקה 34 (10.9.2013)). </w:t>
      </w:r>
      <w:r w:rsidRPr="000909A0">
        <w:rPr>
          <w:rFonts w:ascii="Century" w:hAnsi="Century" w:hint="eastAsia"/>
          <w:shd w:val="clear" w:color="auto" w:fill="FFFFFF"/>
          <w:rtl/>
        </w:rPr>
        <w:t>על</w:t>
      </w:r>
      <w:r w:rsidRPr="000909A0">
        <w:rPr>
          <w:rFonts w:ascii="Century" w:hAnsi="Century"/>
          <w:shd w:val="clear" w:color="auto" w:fill="FFFFFF"/>
          <w:rtl/>
        </w:rPr>
        <w:t xml:space="preserve"> </w:t>
      </w:r>
      <w:r w:rsidRPr="000909A0">
        <w:rPr>
          <w:rFonts w:ascii="Century" w:hAnsi="Century" w:hint="eastAsia"/>
          <w:shd w:val="clear" w:color="auto" w:fill="FFFFFF"/>
          <w:rtl/>
        </w:rPr>
        <w:t>רקע</w:t>
      </w:r>
      <w:r w:rsidRPr="000909A0">
        <w:rPr>
          <w:rFonts w:ascii="Century" w:hAnsi="Century"/>
          <w:shd w:val="clear" w:color="auto" w:fill="FFFFFF"/>
          <w:rtl/>
        </w:rPr>
        <w:t xml:space="preserve"> </w:t>
      </w:r>
      <w:r w:rsidRPr="000909A0">
        <w:rPr>
          <w:rFonts w:ascii="Century" w:hAnsi="Century" w:hint="eastAsia"/>
          <w:shd w:val="clear" w:color="auto" w:fill="FFFFFF"/>
          <w:rtl/>
        </w:rPr>
        <w:t>זה</w:t>
      </w:r>
      <w:r w:rsidRPr="000909A0">
        <w:rPr>
          <w:rFonts w:ascii="Century" w:hAnsi="Century"/>
          <w:shd w:val="clear" w:color="auto" w:fill="FFFFFF"/>
          <w:rtl/>
        </w:rPr>
        <w:t xml:space="preserve">, </w:t>
      </w:r>
      <w:r w:rsidRPr="000909A0">
        <w:rPr>
          <w:rFonts w:ascii="Century" w:hAnsi="Century" w:hint="eastAsia"/>
          <w:shd w:val="clear" w:color="auto" w:fill="FFFFFF"/>
          <w:rtl/>
        </w:rPr>
        <w:t>בעשורים</w:t>
      </w:r>
      <w:r w:rsidRPr="000909A0">
        <w:rPr>
          <w:rFonts w:ascii="Century" w:hAnsi="Century"/>
          <w:shd w:val="clear" w:color="auto" w:fill="FFFFFF"/>
          <w:rtl/>
        </w:rPr>
        <w:t xml:space="preserve"> </w:t>
      </w:r>
      <w:r w:rsidRPr="000909A0">
        <w:rPr>
          <w:rFonts w:ascii="Century" w:hAnsi="Century" w:hint="eastAsia"/>
          <w:shd w:val="clear" w:color="auto" w:fill="FFFFFF"/>
          <w:rtl/>
        </w:rPr>
        <w:t>האחרונים</w:t>
      </w:r>
      <w:r w:rsidRPr="000909A0">
        <w:rPr>
          <w:rFonts w:ascii="Century" w:hAnsi="Century"/>
          <w:shd w:val="clear" w:color="auto" w:fill="FFFFFF"/>
          <w:rtl/>
        </w:rPr>
        <w:t xml:space="preserve">, </w:t>
      </w:r>
      <w:r w:rsidRPr="000909A0">
        <w:rPr>
          <w:rFonts w:ascii="Century" w:hAnsi="Century" w:hint="eastAsia"/>
          <w:shd w:val="clear" w:color="auto" w:fill="FFFFFF"/>
          <w:rtl/>
        </w:rPr>
        <w:t>הזכות</w:t>
      </w:r>
      <w:r w:rsidRPr="000909A0">
        <w:rPr>
          <w:rFonts w:ascii="Century" w:hAnsi="Century"/>
          <w:shd w:val="clear" w:color="auto" w:fill="FFFFFF"/>
          <w:rtl/>
        </w:rPr>
        <w:t xml:space="preserve"> </w:t>
      </w:r>
      <w:r w:rsidRPr="000909A0">
        <w:rPr>
          <w:rFonts w:ascii="Century" w:hAnsi="Century" w:hint="eastAsia"/>
          <w:shd w:val="clear" w:color="auto" w:fill="FFFFFF"/>
          <w:rtl/>
        </w:rPr>
        <w:t>לסביבה</w:t>
      </w:r>
      <w:r w:rsidRPr="000909A0">
        <w:rPr>
          <w:rFonts w:ascii="Century" w:hAnsi="Century"/>
          <w:shd w:val="clear" w:color="auto" w:fill="FFFFFF"/>
          <w:rtl/>
        </w:rPr>
        <w:t xml:space="preserve"> </w:t>
      </w:r>
      <w:r w:rsidRPr="000909A0">
        <w:rPr>
          <w:rFonts w:ascii="Century" w:hAnsi="Century" w:hint="eastAsia"/>
          <w:shd w:val="clear" w:color="auto" w:fill="FFFFFF"/>
          <w:rtl/>
        </w:rPr>
        <w:t>ראויה</w:t>
      </w:r>
      <w:r w:rsidRPr="000909A0">
        <w:rPr>
          <w:rFonts w:ascii="Century" w:hAnsi="Century"/>
          <w:shd w:val="clear" w:color="auto" w:fill="FFFFFF"/>
          <w:rtl/>
        </w:rPr>
        <w:t xml:space="preserve"> </w:t>
      </w:r>
      <w:r w:rsidRPr="000909A0">
        <w:rPr>
          <w:rFonts w:ascii="Century" w:hAnsi="Century" w:hint="eastAsia"/>
          <w:shd w:val="clear" w:color="auto" w:fill="FFFFFF"/>
          <w:rtl/>
        </w:rPr>
        <w:t>קנתה</w:t>
      </w:r>
      <w:r w:rsidRPr="000909A0">
        <w:rPr>
          <w:rFonts w:ascii="Century" w:hAnsi="Century"/>
          <w:shd w:val="clear" w:color="auto" w:fill="FFFFFF"/>
          <w:rtl/>
        </w:rPr>
        <w:t xml:space="preserve"> </w:t>
      </w:r>
      <w:r w:rsidRPr="000909A0">
        <w:rPr>
          <w:rFonts w:ascii="Century" w:hAnsi="Century" w:hint="eastAsia"/>
          <w:shd w:val="clear" w:color="auto" w:fill="FFFFFF"/>
          <w:rtl/>
        </w:rPr>
        <w:t>לה</w:t>
      </w:r>
      <w:r w:rsidRPr="000909A0">
        <w:rPr>
          <w:rFonts w:ascii="Century" w:hAnsi="Century"/>
          <w:shd w:val="clear" w:color="auto" w:fill="FFFFFF"/>
          <w:rtl/>
        </w:rPr>
        <w:t xml:space="preserve"> </w:t>
      </w:r>
      <w:r w:rsidRPr="000909A0">
        <w:rPr>
          <w:rFonts w:ascii="Century" w:hAnsi="Century" w:hint="eastAsia"/>
          <w:shd w:val="clear" w:color="auto" w:fill="FFFFFF"/>
          <w:rtl/>
        </w:rPr>
        <w:t>שביתה</w:t>
      </w:r>
      <w:r w:rsidRPr="000909A0">
        <w:rPr>
          <w:rFonts w:ascii="Century" w:hAnsi="Century"/>
          <w:shd w:val="clear" w:color="auto" w:fill="FFFFFF"/>
          <w:rtl/>
        </w:rPr>
        <w:t xml:space="preserve"> </w:t>
      </w:r>
      <w:r w:rsidRPr="000909A0">
        <w:rPr>
          <w:rFonts w:ascii="Century" w:hAnsi="Century" w:hint="eastAsia"/>
          <w:shd w:val="clear" w:color="auto" w:fill="FFFFFF"/>
          <w:rtl/>
        </w:rPr>
        <w:t>בחוקותיהן</w:t>
      </w:r>
      <w:r w:rsidRPr="000909A0">
        <w:rPr>
          <w:rFonts w:ascii="Century" w:hAnsi="Century"/>
          <w:shd w:val="clear" w:color="auto" w:fill="FFFFFF"/>
          <w:rtl/>
        </w:rPr>
        <w:t xml:space="preserve"> </w:t>
      </w:r>
      <w:r w:rsidRPr="000909A0">
        <w:rPr>
          <w:rFonts w:ascii="Century" w:hAnsi="Century" w:hint="eastAsia"/>
          <w:shd w:val="clear" w:color="auto" w:fill="FFFFFF"/>
          <w:rtl/>
        </w:rPr>
        <w:t>של</w:t>
      </w:r>
      <w:r w:rsidRPr="000909A0">
        <w:rPr>
          <w:rFonts w:ascii="Century" w:hAnsi="Century"/>
          <w:shd w:val="clear" w:color="auto" w:fill="FFFFFF"/>
          <w:rtl/>
        </w:rPr>
        <w:t xml:space="preserve"> </w:t>
      </w:r>
      <w:r w:rsidRPr="000909A0">
        <w:rPr>
          <w:rFonts w:ascii="Century" w:hAnsi="Century" w:hint="eastAsia"/>
          <w:shd w:val="clear" w:color="auto" w:fill="FFFFFF"/>
          <w:rtl/>
        </w:rPr>
        <w:t>למעלה</w:t>
      </w:r>
      <w:r w:rsidRPr="000909A0">
        <w:rPr>
          <w:rFonts w:ascii="Century" w:hAnsi="Century"/>
          <w:shd w:val="clear" w:color="auto" w:fill="FFFFFF"/>
          <w:rtl/>
        </w:rPr>
        <w:t xml:space="preserve"> </w:t>
      </w:r>
      <w:r w:rsidRPr="000909A0">
        <w:rPr>
          <w:rFonts w:ascii="Century" w:hAnsi="Century" w:hint="eastAsia"/>
          <w:shd w:val="clear" w:color="auto" w:fill="FFFFFF"/>
          <w:rtl/>
        </w:rPr>
        <w:t>ממאה</w:t>
      </w:r>
      <w:r w:rsidRPr="000909A0">
        <w:rPr>
          <w:rFonts w:ascii="Century" w:hAnsi="Century"/>
          <w:shd w:val="clear" w:color="auto" w:fill="FFFFFF"/>
          <w:rtl/>
        </w:rPr>
        <w:t xml:space="preserve"> </w:t>
      </w:r>
      <w:r w:rsidRPr="000909A0">
        <w:rPr>
          <w:rFonts w:ascii="Century" w:hAnsi="Century" w:hint="eastAsia"/>
          <w:shd w:val="clear" w:color="auto" w:fill="FFFFFF"/>
          <w:rtl/>
        </w:rPr>
        <w:t>מדינות</w:t>
      </w:r>
      <w:r w:rsidRPr="000909A0">
        <w:rPr>
          <w:rFonts w:ascii="Century" w:hAnsi="Century"/>
          <w:shd w:val="clear" w:color="auto" w:fill="FFFFFF"/>
          <w:rtl/>
        </w:rPr>
        <w:t xml:space="preserve"> </w:t>
      </w:r>
      <w:r w:rsidRPr="000909A0">
        <w:rPr>
          <w:rFonts w:ascii="Century" w:hAnsi="Century" w:hint="eastAsia"/>
          <w:shd w:val="clear" w:color="auto" w:fill="FFFFFF"/>
          <w:rtl/>
        </w:rPr>
        <w:t>והוכרה</w:t>
      </w:r>
      <w:r w:rsidRPr="000909A0">
        <w:rPr>
          <w:rFonts w:ascii="Century" w:hAnsi="Century"/>
          <w:shd w:val="clear" w:color="auto" w:fill="FFFFFF"/>
          <w:rtl/>
        </w:rPr>
        <w:t xml:space="preserve"> </w:t>
      </w:r>
      <w:r w:rsidRPr="000909A0">
        <w:rPr>
          <w:rFonts w:ascii="Century" w:hAnsi="Century" w:hint="eastAsia"/>
          <w:shd w:val="clear" w:color="auto" w:fill="FFFFFF"/>
          <w:rtl/>
        </w:rPr>
        <w:t>כזכות</w:t>
      </w:r>
      <w:r w:rsidRPr="000909A0">
        <w:rPr>
          <w:rFonts w:ascii="Century" w:hAnsi="Century"/>
          <w:shd w:val="clear" w:color="auto" w:fill="FFFFFF"/>
          <w:rtl/>
        </w:rPr>
        <w:t xml:space="preserve"> </w:t>
      </w:r>
      <w:r w:rsidRPr="000909A0">
        <w:rPr>
          <w:rFonts w:ascii="Century" w:hAnsi="Century" w:hint="eastAsia"/>
          <w:shd w:val="clear" w:color="auto" w:fill="FFFFFF"/>
          <w:rtl/>
        </w:rPr>
        <w:t>אדם</w:t>
      </w:r>
      <w:r w:rsidRPr="000909A0">
        <w:rPr>
          <w:rFonts w:ascii="Century" w:hAnsi="Century"/>
          <w:shd w:val="clear" w:color="auto" w:fill="FFFFFF"/>
          <w:rtl/>
        </w:rPr>
        <w:t xml:space="preserve"> </w:t>
      </w:r>
      <w:r w:rsidRPr="000909A0">
        <w:rPr>
          <w:rFonts w:ascii="Century" w:hAnsi="Century" w:hint="eastAsia"/>
          <w:shd w:val="clear" w:color="auto" w:fill="FFFFFF"/>
          <w:rtl/>
        </w:rPr>
        <w:t>בשלל</w:t>
      </w:r>
      <w:r w:rsidRPr="000909A0">
        <w:rPr>
          <w:rFonts w:ascii="Century" w:hAnsi="Century"/>
          <w:shd w:val="clear" w:color="auto" w:fill="FFFFFF"/>
          <w:rtl/>
        </w:rPr>
        <w:t xml:space="preserve"> </w:t>
      </w:r>
      <w:r w:rsidRPr="000909A0">
        <w:rPr>
          <w:rFonts w:ascii="Century" w:hAnsi="Century" w:hint="eastAsia"/>
          <w:shd w:val="clear" w:color="auto" w:fill="FFFFFF"/>
          <w:rtl/>
        </w:rPr>
        <w:t>אמנות</w:t>
      </w:r>
      <w:r w:rsidRPr="000909A0">
        <w:rPr>
          <w:rFonts w:ascii="Century" w:hAnsi="Century"/>
          <w:shd w:val="clear" w:color="auto" w:fill="FFFFFF"/>
          <w:rtl/>
        </w:rPr>
        <w:t xml:space="preserve"> (</w:t>
      </w:r>
      <w:r w:rsidRPr="000909A0">
        <w:rPr>
          <w:rFonts w:ascii="Century" w:hAnsi="Century" w:hint="eastAsia"/>
          <w:shd w:val="clear" w:color="auto" w:fill="FFFFFF"/>
          <w:rtl/>
        </w:rPr>
        <w:t>עניין</w:t>
      </w:r>
      <w:r w:rsidRPr="000909A0">
        <w:rPr>
          <w:rFonts w:ascii="Century" w:hAnsi="Century"/>
          <w:shd w:val="clear" w:color="auto" w:fill="FFFFFF"/>
          <w:rtl/>
        </w:rPr>
        <w:t xml:space="preserve"> </w:t>
      </w:r>
      <w:r w:rsidRPr="000909A0">
        <w:rPr>
          <w:rFonts w:ascii="Century" w:hAnsi="Century" w:cs="Miriam" w:hint="eastAsia"/>
          <w:b/>
          <w:spacing w:val="0"/>
          <w:szCs w:val="24"/>
          <w:shd w:val="clear" w:color="auto" w:fill="FFFFFF"/>
          <w:rtl/>
        </w:rPr>
        <w:t>אדם</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טבע</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ודין</w:t>
      </w:r>
      <w:r w:rsidRPr="000909A0">
        <w:rPr>
          <w:rFonts w:ascii="Century" w:hAnsi="Century"/>
          <w:shd w:val="clear" w:color="auto" w:fill="FFFFFF"/>
          <w:rtl/>
        </w:rPr>
        <w:t xml:space="preserve">, </w:t>
      </w:r>
      <w:r w:rsidRPr="000909A0">
        <w:rPr>
          <w:rFonts w:ascii="Century" w:hAnsi="Century" w:hint="eastAsia"/>
          <w:shd w:val="clear" w:color="auto" w:fill="FFFFFF"/>
          <w:rtl/>
        </w:rPr>
        <w:t>עמ</w:t>
      </w:r>
      <w:r w:rsidRPr="000909A0">
        <w:rPr>
          <w:rFonts w:ascii="Century" w:hAnsi="Century"/>
          <w:shd w:val="clear" w:color="auto" w:fill="FFFFFF"/>
          <w:rtl/>
        </w:rPr>
        <w:t xml:space="preserve">' 515-514; </w:t>
      </w:r>
      <w:r w:rsidRPr="000909A0">
        <w:rPr>
          <w:rFonts w:ascii="Century" w:hAnsi="Century"/>
          <w:shd w:val="clear" w:color="auto" w:fill="FFFFFF"/>
        </w:rPr>
        <w:t>G.A. Res. A/76/L.75 (July 26, 2022)</w:t>
      </w:r>
      <w:r w:rsidRPr="000909A0">
        <w:rPr>
          <w:rFonts w:ascii="Century" w:hAnsi="Century"/>
          <w:shd w:val="clear" w:color="auto" w:fill="FFFFFF"/>
          <w:rtl/>
        </w:rPr>
        <w:t xml:space="preserve">; </w:t>
      </w:r>
      <w:r w:rsidRPr="000909A0">
        <w:rPr>
          <w:rFonts w:ascii="Century" w:hAnsi="Century"/>
          <w:shd w:val="clear" w:color="auto" w:fill="FFFFFF"/>
        </w:rPr>
        <w:t>David R. Boyd, </w:t>
      </w:r>
      <w:r w:rsidRPr="000909A0">
        <w:rPr>
          <w:rFonts w:ascii="Century" w:hAnsi="Century"/>
          <w:i/>
          <w:iCs/>
          <w:shd w:val="clear" w:color="auto" w:fill="FFFFFF"/>
        </w:rPr>
        <w:t>Catalyst for Change: Evaluating Forty Years of Experience in Implementing the Right to a Healthy Environment</w:t>
      </w:r>
      <w:r w:rsidRPr="000909A0">
        <w:rPr>
          <w:rFonts w:ascii="Century" w:hAnsi="Century"/>
          <w:shd w:val="clear" w:color="auto" w:fill="FFFFFF"/>
        </w:rPr>
        <w:t>, </w:t>
      </w:r>
      <w:r w:rsidRPr="000909A0">
        <w:rPr>
          <w:rFonts w:ascii="Century" w:hAnsi="Century"/>
          <w:i/>
          <w:iCs/>
          <w:shd w:val="clear" w:color="auto" w:fill="FFFFFF"/>
        </w:rPr>
        <w:t>in</w:t>
      </w:r>
      <w:r w:rsidRPr="000909A0">
        <w:rPr>
          <w:rFonts w:ascii="Century" w:hAnsi="Century"/>
          <w:shd w:val="clear" w:color="auto" w:fill="FFFFFF"/>
        </w:rPr>
        <w:t> </w:t>
      </w:r>
      <w:r w:rsidRPr="000909A0">
        <w:rPr>
          <w:rFonts w:ascii="Century" w:hAnsi="Century"/>
          <w:smallCaps/>
          <w:shd w:val="clear" w:color="auto" w:fill="FFFFFF"/>
        </w:rPr>
        <w:t>The Human Right to a Healthy Environment</w:t>
      </w:r>
      <w:r w:rsidRPr="000909A0">
        <w:rPr>
          <w:rFonts w:ascii="Century" w:hAnsi="Century"/>
          <w:shd w:val="clear" w:color="auto" w:fill="FFFFFF"/>
        </w:rPr>
        <w:t xml:space="preserve"> 17, 17-18 (John H. Knox &amp; </w:t>
      </w:r>
      <w:proofErr w:type="spellStart"/>
      <w:r w:rsidRPr="000909A0">
        <w:rPr>
          <w:rFonts w:ascii="Century" w:hAnsi="Century"/>
          <w:shd w:val="clear" w:color="auto" w:fill="FFFFFF"/>
        </w:rPr>
        <w:t>Ramin</w:t>
      </w:r>
      <w:proofErr w:type="spellEnd"/>
      <w:r w:rsidRPr="000909A0">
        <w:rPr>
          <w:rFonts w:ascii="Century" w:hAnsi="Century"/>
          <w:shd w:val="clear" w:color="auto" w:fill="FFFFFF"/>
        </w:rPr>
        <w:t xml:space="preserve"> </w:t>
      </w:r>
      <w:proofErr w:type="spellStart"/>
      <w:r w:rsidRPr="000909A0">
        <w:rPr>
          <w:rFonts w:ascii="Century" w:hAnsi="Century"/>
          <w:shd w:val="clear" w:color="auto" w:fill="FFFFFF"/>
        </w:rPr>
        <w:t>Pejan</w:t>
      </w:r>
      <w:proofErr w:type="spellEnd"/>
      <w:r w:rsidRPr="000909A0">
        <w:rPr>
          <w:rFonts w:ascii="Century" w:hAnsi="Century"/>
          <w:shd w:val="clear" w:color="auto" w:fill="FFFFFF"/>
        </w:rPr>
        <w:t xml:space="preserve"> eds., 2018).</w:t>
      </w:r>
      <w:r w:rsidRPr="000909A0">
        <w:rPr>
          <w:rFonts w:ascii="Century" w:hAnsi="Century"/>
          <w:shd w:val="clear" w:color="auto" w:fill="FFFFFF"/>
          <w:rtl/>
        </w:rPr>
        <w:t xml:space="preserve">; </w:t>
      </w:r>
      <w:r w:rsidRPr="000909A0">
        <w:rPr>
          <w:rFonts w:ascii="Century" w:hAnsi="Century" w:hint="eastAsia"/>
          <w:shd w:val="clear" w:color="auto" w:fill="FFFFFF"/>
          <w:rtl/>
        </w:rPr>
        <w:t>יובל</w:t>
      </w:r>
      <w:r w:rsidRPr="000909A0">
        <w:rPr>
          <w:rFonts w:ascii="Century" w:hAnsi="Century"/>
          <w:shd w:val="clear" w:color="auto" w:fill="FFFFFF"/>
          <w:rtl/>
        </w:rPr>
        <w:t xml:space="preserve"> </w:t>
      </w:r>
      <w:r w:rsidRPr="000909A0">
        <w:rPr>
          <w:rFonts w:ascii="Century" w:hAnsi="Century" w:hint="eastAsia"/>
          <w:shd w:val="clear" w:color="auto" w:fill="FFFFFF"/>
          <w:rtl/>
        </w:rPr>
        <w:t>שני</w:t>
      </w:r>
      <w:r w:rsidRPr="000909A0">
        <w:rPr>
          <w:rFonts w:ascii="Century" w:hAnsi="Century"/>
          <w:shd w:val="clear" w:color="auto" w:fill="FFFFFF"/>
        </w:rPr>
        <w:t xml:space="preserve"> </w:t>
      </w:r>
      <w:r w:rsidRPr="000909A0">
        <w:rPr>
          <w:rFonts w:ascii="Century" w:hAnsi="Century"/>
          <w:shd w:val="clear" w:color="auto" w:fill="FFFFFF"/>
          <w:rtl/>
        </w:rPr>
        <w:t>"</w:t>
      </w:r>
      <w:r w:rsidRPr="000909A0">
        <w:rPr>
          <w:rFonts w:ascii="Century" w:hAnsi="Century" w:hint="eastAsia"/>
          <w:shd w:val="clear" w:color="auto" w:fill="FFFFFF"/>
          <w:rtl/>
        </w:rPr>
        <w:t>הזכות</w:t>
      </w:r>
      <w:r w:rsidRPr="000909A0">
        <w:rPr>
          <w:rFonts w:ascii="Century" w:hAnsi="Century"/>
          <w:shd w:val="clear" w:color="auto" w:fill="FFFFFF"/>
          <w:rtl/>
        </w:rPr>
        <w:t xml:space="preserve"> </w:t>
      </w:r>
      <w:r w:rsidRPr="000909A0">
        <w:rPr>
          <w:rFonts w:ascii="Century" w:hAnsi="Century" w:hint="eastAsia"/>
          <w:shd w:val="clear" w:color="auto" w:fill="FFFFFF"/>
          <w:rtl/>
        </w:rPr>
        <w:t>לאיכות</w:t>
      </w:r>
      <w:r w:rsidRPr="000909A0">
        <w:rPr>
          <w:rFonts w:ascii="Century" w:hAnsi="Century"/>
          <w:shd w:val="clear" w:color="auto" w:fill="FFFFFF"/>
          <w:rtl/>
        </w:rPr>
        <w:t xml:space="preserve"> </w:t>
      </w:r>
      <w:r w:rsidRPr="000909A0">
        <w:rPr>
          <w:rFonts w:ascii="Century" w:hAnsi="Century" w:hint="eastAsia"/>
          <w:shd w:val="clear" w:color="auto" w:fill="FFFFFF"/>
          <w:rtl/>
        </w:rPr>
        <w:t>סביבה</w:t>
      </w:r>
      <w:r w:rsidRPr="000909A0">
        <w:rPr>
          <w:rFonts w:ascii="Century" w:hAnsi="Century"/>
          <w:shd w:val="clear" w:color="auto" w:fill="FFFFFF"/>
          <w:rtl/>
        </w:rPr>
        <w:t xml:space="preserve"> </w:t>
      </w:r>
      <w:r w:rsidRPr="000909A0">
        <w:rPr>
          <w:rFonts w:ascii="Century" w:hAnsi="Century" w:hint="eastAsia"/>
          <w:shd w:val="clear" w:color="auto" w:fill="FFFFFF"/>
          <w:rtl/>
        </w:rPr>
        <w:t>ראויה</w:t>
      </w:r>
      <w:r w:rsidRPr="000909A0">
        <w:rPr>
          <w:rFonts w:ascii="Century" w:hAnsi="Century"/>
          <w:shd w:val="clear" w:color="auto" w:fill="FFFFFF"/>
          <w:rtl/>
        </w:rPr>
        <w:t xml:space="preserve"> </w:t>
      </w:r>
      <w:r w:rsidRPr="000909A0">
        <w:rPr>
          <w:rFonts w:ascii="Century" w:hAnsi="Century" w:hint="eastAsia"/>
          <w:shd w:val="clear" w:color="auto" w:fill="FFFFFF"/>
          <w:rtl/>
        </w:rPr>
        <w:t>כזכות</w:t>
      </w:r>
      <w:r w:rsidRPr="000909A0">
        <w:rPr>
          <w:rFonts w:ascii="Century" w:hAnsi="Century"/>
          <w:shd w:val="clear" w:color="auto" w:fill="FFFFFF"/>
          <w:rtl/>
        </w:rPr>
        <w:t xml:space="preserve"> </w:t>
      </w:r>
      <w:r w:rsidRPr="000909A0">
        <w:rPr>
          <w:rFonts w:ascii="Century" w:hAnsi="Century" w:hint="eastAsia"/>
          <w:shd w:val="clear" w:color="auto" w:fill="FFFFFF"/>
          <w:rtl/>
        </w:rPr>
        <w:t>אדם</w:t>
      </w:r>
      <w:r w:rsidRPr="000909A0">
        <w:rPr>
          <w:rFonts w:ascii="Century" w:hAnsi="Century"/>
          <w:shd w:val="clear" w:color="auto" w:fill="FFFFFF"/>
          <w:rtl/>
        </w:rPr>
        <w:t xml:space="preserve"> </w:t>
      </w:r>
      <w:r w:rsidRPr="000909A0">
        <w:rPr>
          <w:rFonts w:ascii="Century" w:hAnsi="Century" w:hint="eastAsia"/>
          <w:shd w:val="clear" w:color="auto" w:fill="FFFFFF"/>
          <w:rtl/>
        </w:rPr>
        <w:t>במשפט</w:t>
      </w:r>
      <w:r w:rsidRPr="000909A0">
        <w:rPr>
          <w:rFonts w:ascii="Century" w:hAnsi="Century"/>
          <w:shd w:val="clear" w:color="auto" w:fill="FFFFFF"/>
          <w:rtl/>
        </w:rPr>
        <w:t xml:space="preserve"> </w:t>
      </w:r>
      <w:r w:rsidRPr="000909A0">
        <w:rPr>
          <w:rFonts w:ascii="Century" w:hAnsi="Century" w:hint="eastAsia"/>
          <w:shd w:val="clear" w:color="auto" w:fill="FFFFFF"/>
          <w:rtl/>
        </w:rPr>
        <w:t>הבינלאומי</w:t>
      </w:r>
      <w:r w:rsidRPr="000909A0">
        <w:rPr>
          <w:rFonts w:ascii="Century" w:hAnsi="Century"/>
          <w:shd w:val="clear" w:color="auto" w:fill="FFFFFF"/>
          <w:rtl/>
        </w:rPr>
        <w:t xml:space="preserve">" </w:t>
      </w:r>
      <w:r w:rsidRPr="000909A0">
        <w:rPr>
          <w:rFonts w:ascii="Century" w:hAnsi="Century" w:cs="Miriam" w:hint="eastAsia"/>
          <w:b/>
          <w:spacing w:val="0"/>
          <w:szCs w:val="24"/>
          <w:shd w:val="clear" w:color="auto" w:fill="FFFFFF"/>
          <w:rtl/>
        </w:rPr>
        <w:t>המשפט</w:t>
      </w:r>
      <w:r w:rsidRPr="000909A0">
        <w:rPr>
          <w:rFonts w:ascii="Century" w:hAnsi="Century"/>
          <w:b/>
          <w:bCs/>
          <w:shd w:val="clear" w:color="auto" w:fill="FFFFFF"/>
          <w:rtl/>
        </w:rPr>
        <w:t xml:space="preserve"> </w:t>
      </w:r>
      <w:r w:rsidRPr="000909A0">
        <w:rPr>
          <w:rFonts w:ascii="Century" w:hAnsi="Century" w:hint="eastAsia"/>
          <w:shd w:val="clear" w:color="auto" w:fill="FFFFFF"/>
          <w:rtl/>
        </w:rPr>
        <w:t>ו</w:t>
      </w:r>
      <w:r w:rsidRPr="000909A0">
        <w:rPr>
          <w:rFonts w:ascii="Century" w:hAnsi="Century"/>
          <w:shd w:val="clear" w:color="auto" w:fill="FFFFFF"/>
          <w:rtl/>
        </w:rPr>
        <w:t xml:space="preserve"> 297 (2001))</w:t>
      </w:r>
      <w:r w:rsidRPr="000909A0">
        <w:rPr>
          <w:shd w:val="clear" w:color="auto" w:fill="FFFFFF"/>
          <w:rtl/>
        </w:rPr>
        <w:t xml:space="preserve">. </w:t>
      </w:r>
      <w:r w:rsidRPr="000909A0">
        <w:rPr>
          <w:rFonts w:hint="eastAsia"/>
          <w:shd w:val="clear" w:color="auto" w:fill="FFFFFF"/>
          <w:rtl/>
        </w:rPr>
        <w:t>בד</w:t>
      </w:r>
      <w:r w:rsidRPr="000909A0">
        <w:rPr>
          <w:shd w:val="clear" w:color="auto" w:fill="FFFFFF"/>
          <w:rtl/>
        </w:rPr>
        <w:t xml:space="preserve"> בבד, </w:t>
      </w:r>
      <w:r w:rsidRPr="000909A0">
        <w:rPr>
          <w:rFonts w:ascii="Century" w:hAnsi="Century" w:hint="eastAsia"/>
          <w:shd w:val="clear" w:color="auto" w:fill="FFFFFF"/>
          <w:rtl/>
        </w:rPr>
        <w:t>בית</w:t>
      </w:r>
      <w:r w:rsidRPr="000909A0">
        <w:rPr>
          <w:rFonts w:ascii="Century" w:hAnsi="Century"/>
          <w:shd w:val="clear" w:color="auto" w:fill="FFFFFF"/>
          <w:rtl/>
        </w:rPr>
        <w:t xml:space="preserve"> </w:t>
      </w:r>
      <w:r w:rsidRPr="000909A0">
        <w:rPr>
          <w:rFonts w:ascii="Century" w:hAnsi="Century" w:hint="eastAsia"/>
          <w:shd w:val="clear" w:color="auto" w:fill="FFFFFF"/>
          <w:rtl/>
        </w:rPr>
        <w:t>משפט</w:t>
      </w:r>
      <w:r w:rsidRPr="000909A0">
        <w:rPr>
          <w:rFonts w:ascii="Century" w:hAnsi="Century"/>
          <w:shd w:val="clear" w:color="auto" w:fill="FFFFFF"/>
          <w:rtl/>
        </w:rPr>
        <w:t xml:space="preserve"> </w:t>
      </w:r>
      <w:r w:rsidRPr="000909A0">
        <w:rPr>
          <w:rFonts w:ascii="Century" w:hAnsi="Century" w:hint="eastAsia"/>
          <w:shd w:val="clear" w:color="auto" w:fill="FFFFFF"/>
          <w:rtl/>
        </w:rPr>
        <w:t>זה</w:t>
      </w:r>
      <w:r w:rsidRPr="000909A0">
        <w:rPr>
          <w:rFonts w:ascii="Century" w:hAnsi="Century"/>
          <w:shd w:val="clear" w:color="auto" w:fill="FFFFFF"/>
          <w:rtl/>
        </w:rPr>
        <w:t xml:space="preserve">, </w:t>
      </w:r>
      <w:r w:rsidRPr="000909A0">
        <w:rPr>
          <w:rFonts w:ascii="Century" w:hAnsi="Century" w:hint="eastAsia"/>
          <w:shd w:val="clear" w:color="auto" w:fill="FFFFFF"/>
          <w:rtl/>
        </w:rPr>
        <w:t>כמו</w:t>
      </w:r>
      <w:r w:rsidRPr="000909A0">
        <w:rPr>
          <w:rFonts w:ascii="Century" w:hAnsi="Century"/>
          <w:shd w:val="clear" w:color="auto" w:fill="FFFFFF"/>
          <w:rtl/>
        </w:rPr>
        <w:t xml:space="preserve"> </w:t>
      </w:r>
      <w:r w:rsidRPr="000909A0">
        <w:rPr>
          <w:rFonts w:ascii="Century" w:hAnsi="Century" w:hint="eastAsia"/>
          <w:shd w:val="clear" w:color="auto" w:fill="FFFFFF"/>
          <w:rtl/>
        </w:rPr>
        <w:t>גם</w:t>
      </w:r>
      <w:r w:rsidRPr="000909A0">
        <w:rPr>
          <w:rFonts w:ascii="Century" w:hAnsi="Century"/>
          <w:shd w:val="clear" w:color="auto" w:fill="FFFFFF"/>
          <w:rtl/>
        </w:rPr>
        <w:t xml:space="preserve"> </w:t>
      </w:r>
      <w:r w:rsidRPr="000909A0">
        <w:rPr>
          <w:rFonts w:ascii="Century" w:hAnsi="Century" w:hint="eastAsia"/>
          <w:shd w:val="clear" w:color="auto" w:fill="FFFFFF"/>
          <w:rtl/>
        </w:rPr>
        <w:t>בתי</w:t>
      </w:r>
      <w:r w:rsidRPr="000909A0">
        <w:rPr>
          <w:rFonts w:ascii="Century" w:hAnsi="Century"/>
          <w:shd w:val="clear" w:color="auto" w:fill="FFFFFF"/>
          <w:rtl/>
        </w:rPr>
        <w:t xml:space="preserve"> </w:t>
      </w:r>
      <w:r w:rsidRPr="000909A0">
        <w:rPr>
          <w:rFonts w:ascii="Century" w:hAnsi="Century" w:hint="eastAsia"/>
          <w:shd w:val="clear" w:color="auto" w:fill="FFFFFF"/>
          <w:rtl/>
        </w:rPr>
        <w:t>משפט</w:t>
      </w:r>
      <w:r w:rsidRPr="000909A0">
        <w:rPr>
          <w:rFonts w:ascii="Century" w:hAnsi="Century"/>
          <w:shd w:val="clear" w:color="auto" w:fill="FFFFFF"/>
          <w:rtl/>
        </w:rPr>
        <w:t xml:space="preserve"> </w:t>
      </w:r>
      <w:r w:rsidRPr="000909A0">
        <w:rPr>
          <w:rFonts w:ascii="Century" w:hAnsi="Century" w:hint="eastAsia"/>
          <w:shd w:val="clear" w:color="auto" w:fill="FFFFFF"/>
          <w:rtl/>
        </w:rPr>
        <w:t>ברחבי</w:t>
      </w:r>
      <w:r w:rsidRPr="000909A0">
        <w:rPr>
          <w:rFonts w:ascii="Century" w:hAnsi="Century"/>
          <w:shd w:val="clear" w:color="auto" w:fill="FFFFFF"/>
          <w:rtl/>
        </w:rPr>
        <w:t xml:space="preserve"> </w:t>
      </w:r>
      <w:r w:rsidRPr="000909A0">
        <w:rPr>
          <w:rFonts w:ascii="Century" w:hAnsi="Century" w:hint="eastAsia"/>
          <w:shd w:val="clear" w:color="auto" w:fill="FFFFFF"/>
          <w:rtl/>
        </w:rPr>
        <w:t>העולם</w:t>
      </w:r>
      <w:r w:rsidRPr="000909A0">
        <w:rPr>
          <w:rFonts w:ascii="Century" w:hAnsi="Century"/>
          <w:shd w:val="clear" w:color="auto" w:fill="FFFFFF"/>
          <w:rtl/>
        </w:rPr>
        <w:t xml:space="preserve">, </w:t>
      </w:r>
      <w:r w:rsidRPr="000909A0">
        <w:rPr>
          <w:rFonts w:ascii="Century" w:hAnsi="Century" w:hint="eastAsia"/>
          <w:shd w:val="clear" w:color="auto" w:fill="FFFFFF"/>
          <w:rtl/>
        </w:rPr>
        <w:t>הכירו</w:t>
      </w:r>
      <w:r w:rsidRPr="000909A0">
        <w:rPr>
          <w:rFonts w:ascii="Century" w:hAnsi="Century"/>
          <w:shd w:val="clear" w:color="auto" w:fill="FFFFFF"/>
          <w:rtl/>
        </w:rPr>
        <w:t xml:space="preserve"> </w:t>
      </w:r>
      <w:r w:rsidRPr="000909A0">
        <w:rPr>
          <w:rFonts w:ascii="Century" w:hAnsi="Century" w:hint="eastAsia"/>
          <w:shd w:val="clear" w:color="auto" w:fill="FFFFFF"/>
          <w:rtl/>
        </w:rPr>
        <w:t>כי</w:t>
      </w:r>
      <w:r w:rsidRPr="000909A0">
        <w:rPr>
          <w:rFonts w:ascii="Century" w:hAnsi="Century"/>
          <w:shd w:val="clear" w:color="auto" w:fill="FFFFFF"/>
          <w:rtl/>
        </w:rPr>
        <w:t xml:space="preserve"> </w:t>
      </w:r>
      <w:r w:rsidRPr="000909A0">
        <w:rPr>
          <w:rFonts w:ascii="Century" w:hAnsi="Century" w:hint="eastAsia"/>
          <w:shd w:val="clear" w:color="auto" w:fill="FFFFFF"/>
          <w:rtl/>
        </w:rPr>
        <w:t>במקרים</w:t>
      </w:r>
      <w:r w:rsidRPr="000909A0">
        <w:rPr>
          <w:rFonts w:ascii="Century" w:hAnsi="Century"/>
          <w:shd w:val="clear" w:color="auto" w:fill="FFFFFF"/>
          <w:rtl/>
        </w:rPr>
        <w:t xml:space="preserve"> </w:t>
      </w:r>
      <w:r w:rsidRPr="000909A0">
        <w:rPr>
          <w:rFonts w:ascii="Century" w:hAnsi="Century" w:hint="eastAsia"/>
          <w:shd w:val="clear" w:color="auto" w:fill="FFFFFF"/>
          <w:rtl/>
        </w:rPr>
        <w:t>מסוימים</w:t>
      </w:r>
      <w:r w:rsidRPr="000909A0">
        <w:rPr>
          <w:rFonts w:ascii="Century" w:hAnsi="Century"/>
          <w:shd w:val="clear" w:color="auto" w:fill="FFFFFF"/>
          <w:rtl/>
        </w:rPr>
        <w:t xml:space="preserve"> </w:t>
      </w:r>
      <w:r w:rsidRPr="000909A0">
        <w:rPr>
          <w:rFonts w:ascii="Century" w:hAnsi="Century" w:hint="eastAsia"/>
          <w:shd w:val="clear" w:color="auto" w:fill="FFFFFF"/>
          <w:rtl/>
        </w:rPr>
        <w:t>הפגיעה</w:t>
      </w:r>
      <w:r w:rsidRPr="000909A0">
        <w:rPr>
          <w:rFonts w:ascii="Century" w:hAnsi="Century"/>
          <w:shd w:val="clear" w:color="auto" w:fill="FFFFFF"/>
          <w:rtl/>
        </w:rPr>
        <w:t xml:space="preserve"> </w:t>
      </w:r>
      <w:r w:rsidRPr="000909A0">
        <w:rPr>
          <w:rFonts w:ascii="Century" w:hAnsi="Century" w:hint="eastAsia"/>
          <w:shd w:val="clear" w:color="auto" w:fill="FFFFFF"/>
          <w:rtl/>
        </w:rPr>
        <w:t>בסביבה</w:t>
      </w:r>
      <w:r w:rsidRPr="000909A0">
        <w:rPr>
          <w:rFonts w:ascii="Century" w:hAnsi="Century"/>
          <w:shd w:val="clear" w:color="auto" w:fill="FFFFFF"/>
          <w:rtl/>
        </w:rPr>
        <w:t xml:space="preserve"> </w:t>
      </w:r>
      <w:r w:rsidRPr="000909A0">
        <w:rPr>
          <w:rFonts w:ascii="Century" w:hAnsi="Century" w:hint="eastAsia"/>
          <w:shd w:val="clear" w:color="auto" w:fill="FFFFFF"/>
          <w:rtl/>
        </w:rPr>
        <w:t>עלולה</w:t>
      </w:r>
      <w:r w:rsidRPr="000909A0">
        <w:rPr>
          <w:rFonts w:ascii="Century" w:hAnsi="Century"/>
          <w:shd w:val="clear" w:color="auto" w:fill="FFFFFF"/>
          <w:rtl/>
        </w:rPr>
        <w:t xml:space="preserve"> </w:t>
      </w:r>
      <w:r w:rsidRPr="000909A0">
        <w:rPr>
          <w:rFonts w:ascii="Century" w:hAnsi="Century" w:hint="eastAsia"/>
          <w:shd w:val="clear" w:color="auto" w:fill="FFFFFF"/>
          <w:rtl/>
        </w:rPr>
        <w:t>אף</w:t>
      </w:r>
      <w:r w:rsidRPr="000909A0">
        <w:rPr>
          <w:rFonts w:ascii="Century" w:hAnsi="Century"/>
          <w:shd w:val="clear" w:color="auto" w:fill="FFFFFF"/>
          <w:rtl/>
        </w:rPr>
        <w:t xml:space="preserve"> </w:t>
      </w:r>
      <w:r w:rsidRPr="000909A0">
        <w:rPr>
          <w:rFonts w:ascii="Century" w:hAnsi="Century" w:hint="eastAsia"/>
          <w:shd w:val="clear" w:color="auto" w:fill="FFFFFF"/>
          <w:rtl/>
        </w:rPr>
        <w:t>לעלות</w:t>
      </w:r>
      <w:r w:rsidRPr="000909A0">
        <w:rPr>
          <w:rFonts w:ascii="Century" w:hAnsi="Century"/>
          <w:shd w:val="clear" w:color="auto" w:fill="FFFFFF"/>
          <w:rtl/>
        </w:rPr>
        <w:t xml:space="preserve"> </w:t>
      </w:r>
      <w:r w:rsidRPr="000909A0">
        <w:rPr>
          <w:rFonts w:ascii="Century" w:hAnsi="Century" w:hint="eastAsia"/>
          <w:shd w:val="clear" w:color="auto" w:fill="FFFFFF"/>
          <w:rtl/>
        </w:rPr>
        <w:t>כדי</w:t>
      </w:r>
      <w:r w:rsidRPr="000909A0">
        <w:rPr>
          <w:rFonts w:ascii="Century" w:hAnsi="Century"/>
          <w:shd w:val="clear" w:color="auto" w:fill="FFFFFF"/>
          <w:rtl/>
        </w:rPr>
        <w:t xml:space="preserve"> </w:t>
      </w:r>
      <w:r w:rsidRPr="000909A0">
        <w:rPr>
          <w:rFonts w:ascii="Century" w:hAnsi="Century" w:hint="eastAsia"/>
          <w:shd w:val="clear" w:color="auto" w:fill="FFFFFF"/>
          <w:rtl/>
        </w:rPr>
        <w:t>פגיעה</w:t>
      </w:r>
      <w:r w:rsidRPr="000909A0">
        <w:rPr>
          <w:rFonts w:ascii="Century" w:hAnsi="Century"/>
          <w:shd w:val="clear" w:color="auto" w:fill="FFFFFF"/>
          <w:rtl/>
        </w:rPr>
        <w:t xml:space="preserve"> </w:t>
      </w:r>
      <w:r w:rsidRPr="000909A0">
        <w:rPr>
          <w:rFonts w:ascii="Century" w:hAnsi="Century" w:hint="eastAsia"/>
          <w:shd w:val="clear" w:color="auto" w:fill="FFFFFF"/>
          <w:rtl/>
        </w:rPr>
        <w:t>בזכויות</w:t>
      </w:r>
      <w:r w:rsidRPr="000909A0">
        <w:rPr>
          <w:rFonts w:ascii="Century" w:hAnsi="Century"/>
          <w:shd w:val="clear" w:color="auto" w:fill="FFFFFF"/>
          <w:rtl/>
        </w:rPr>
        <w:t xml:space="preserve"> </w:t>
      </w:r>
      <w:r w:rsidRPr="000909A0">
        <w:rPr>
          <w:rFonts w:ascii="Century" w:hAnsi="Century" w:hint="eastAsia"/>
          <w:shd w:val="clear" w:color="auto" w:fill="FFFFFF"/>
          <w:rtl/>
        </w:rPr>
        <w:t>ובאינטרסים</w:t>
      </w:r>
      <w:r w:rsidRPr="000909A0">
        <w:rPr>
          <w:rFonts w:ascii="Century" w:hAnsi="Century"/>
          <w:shd w:val="clear" w:color="auto" w:fill="FFFFFF"/>
          <w:rtl/>
        </w:rPr>
        <w:t xml:space="preserve"> </w:t>
      </w:r>
      <w:r w:rsidRPr="000909A0">
        <w:rPr>
          <w:rFonts w:ascii="Century" w:hAnsi="Century" w:hint="eastAsia"/>
          <w:shd w:val="clear" w:color="auto" w:fill="FFFFFF"/>
          <w:rtl/>
        </w:rPr>
        <w:t>חוקתיים</w:t>
      </w:r>
      <w:r w:rsidRPr="000909A0">
        <w:rPr>
          <w:rFonts w:ascii="Century" w:hAnsi="Century"/>
          <w:shd w:val="clear" w:color="auto" w:fill="FFFFFF"/>
          <w:rtl/>
        </w:rPr>
        <w:t xml:space="preserve"> (</w:t>
      </w:r>
      <w:r w:rsidRPr="000909A0">
        <w:rPr>
          <w:rFonts w:ascii="Century" w:hAnsi="Century" w:hint="eastAsia"/>
          <w:shd w:val="clear" w:color="auto" w:fill="FFFFFF"/>
          <w:rtl/>
        </w:rPr>
        <w:t>עניין</w:t>
      </w:r>
      <w:r w:rsidRPr="000909A0">
        <w:rPr>
          <w:rFonts w:ascii="Century" w:hAnsi="Century"/>
          <w:shd w:val="clear" w:color="auto" w:fill="FFFFFF"/>
          <w:rtl/>
        </w:rPr>
        <w:t xml:space="preserve"> </w:t>
      </w:r>
      <w:r w:rsidRPr="000909A0">
        <w:rPr>
          <w:rFonts w:ascii="Century" w:hAnsi="Century" w:cs="Miriam" w:hint="eastAsia"/>
          <w:b/>
          <w:spacing w:val="0"/>
          <w:szCs w:val="24"/>
          <w:shd w:val="clear" w:color="auto" w:fill="FFFFFF"/>
          <w:rtl/>
        </w:rPr>
        <w:t>אדם</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טבע</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ודין</w:t>
      </w:r>
      <w:r w:rsidRPr="000909A0">
        <w:rPr>
          <w:rFonts w:ascii="Century" w:hAnsi="Century"/>
          <w:shd w:val="clear" w:color="auto" w:fill="FFFFFF"/>
          <w:rtl/>
        </w:rPr>
        <w:t xml:space="preserve">, </w:t>
      </w:r>
      <w:r w:rsidRPr="000909A0">
        <w:rPr>
          <w:rFonts w:ascii="Century" w:hAnsi="Century" w:hint="eastAsia"/>
          <w:shd w:val="clear" w:color="auto" w:fill="FFFFFF"/>
          <w:rtl/>
        </w:rPr>
        <w:t>עמ</w:t>
      </w:r>
      <w:r w:rsidRPr="000909A0">
        <w:rPr>
          <w:rFonts w:ascii="Century" w:hAnsi="Century"/>
          <w:shd w:val="clear" w:color="auto" w:fill="FFFFFF"/>
          <w:rtl/>
        </w:rPr>
        <w:t xml:space="preserve">' 518, 528-525; </w:t>
      </w:r>
      <w:proofErr w:type="spellStart"/>
      <w:r w:rsidRPr="000909A0">
        <w:rPr>
          <w:shd w:val="clear" w:color="auto" w:fill="FFFFFF"/>
          <w:rtl/>
        </w:rPr>
        <w:t>עע"מ</w:t>
      </w:r>
      <w:proofErr w:type="spellEnd"/>
      <w:r w:rsidRPr="000909A0">
        <w:rPr>
          <w:shd w:val="clear" w:color="auto" w:fill="FFFFFF"/>
          <w:rtl/>
        </w:rPr>
        <w:t xml:space="preserve"> 683/13 </w:t>
      </w:r>
      <w:r w:rsidRPr="000909A0">
        <w:rPr>
          <w:rFonts w:ascii="Century" w:hAnsi="Century" w:cs="Miriam" w:hint="eastAsia"/>
          <w:b/>
          <w:spacing w:val="0"/>
          <w:szCs w:val="24"/>
          <w:shd w:val="clear" w:color="auto" w:fill="FFFFFF"/>
          <w:rtl/>
        </w:rPr>
        <w:t>רשות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שדות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התעופה</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נ</w:t>
      </w:r>
      <w:r w:rsidRPr="000909A0">
        <w:rPr>
          <w:rFonts w:ascii="Century" w:hAnsi="Century" w:cs="Miriam"/>
          <w:b/>
          <w:spacing w:val="0"/>
          <w:szCs w:val="24"/>
          <w:shd w:val="clear" w:color="auto" w:fill="FFFFFF"/>
          <w:rtl/>
        </w:rPr>
        <w:t xml:space="preserve">' </w:t>
      </w:r>
      <w:proofErr w:type="spellStart"/>
      <w:r w:rsidRPr="000909A0">
        <w:rPr>
          <w:rFonts w:ascii="Century" w:hAnsi="Century" w:cs="Miriam" w:hint="eastAsia"/>
          <w:b/>
          <w:spacing w:val="0"/>
          <w:szCs w:val="24"/>
          <w:shd w:val="clear" w:color="auto" w:fill="FFFFFF"/>
          <w:rtl/>
        </w:rPr>
        <w:t>טויטו</w:t>
      </w:r>
      <w:proofErr w:type="spellEnd"/>
      <w:r w:rsidRPr="000909A0">
        <w:rPr>
          <w:shd w:val="clear" w:color="auto" w:fill="FFFFFF"/>
          <w:rtl/>
        </w:rPr>
        <w:t xml:space="preserve">, פסק דינה של השופטת </w:t>
      </w:r>
      <w:r w:rsidRPr="000909A0">
        <w:rPr>
          <w:rFonts w:ascii="Century" w:hAnsi="Century" w:cs="Miriam" w:hint="eastAsia"/>
          <w:b/>
          <w:spacing w:val="0"/>
          <w:szCs w:val="24"/>
          <w:shd w:val="clear" w:color="auto" w:fill="FFFFFF"/>
          <w:rtl/>
        </w:rPr>
        <w:t>ד</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ברק</w:t>
      </w:r>
      <w:r w:rsidRPr="000909A0">
        <w:rPr>
          <w:rFonts w:ascii="Century" w:hAnsi="Century" w:cs="Miriam"/>
          <w:b/>
          <w:spacing w:val="0"/>
          <w:szCs w:val="24"/>
          <w:shd w:val="clear" w:color="auto" w:fill="FFFFFF"/>
          <w:rtl/>
        </w:rPr>
        <w:t>-</w:t>
      </w:r>
      <w:r w:rsidRPr="000909A0">
        <w:rPr>
          <w:rFonts w:ascii="Century" w:hAnsi="Century" w:cs="Miriam" w:hint="eastAsia"/>
          <w:b/>
          <w:spacing w:val="0"/>
          <w:szCs w:val="24"/>
          <w:shd w:val="clear" w:color="auto" w:fill="FFFFFF"/>
          <w:rtl/>
        </w:rPr>
        <w:t>ארז</w:t>
      </w:r>
      <w:r w:rsidRPr="000909A0">
        <w:rPr>
          <w:shd w:val="clear" w:color="auto" w:fill="FFFFFF"/>
          <w:rtl/>
        </w:rPr>
        <w:t xml:space="preserve"> (3.9.2015); </w:t>
      </w:r>
      <w:r w:rsidRPr="000909A0">
        <w:rPr>
          <w:rFonts w:ascii="Century" w:hAnsi="Century"/>
          <w:shd w:val="clear" w:color="auto" w:fill="FFFFFF"/>
        </w:rPr>
        <w:t xml:space="preserve">The Environment and Human Rights, Advisory Opinion OC-23/17, Inter-Am. Ct. H.R. </w:t>
      </w:r>
      <w:r w:rsidRPr="000909A0">
        <w:rPr>
          <w:rFonts w:ascii="FrankRuehl" w:hAnsi="FrankRuehl"/>
          <w:shd w:val="clear" w:color="auto" w:fill="FFFFFF"/>
        </w:rPr>
        <w:t>¶</w:t>
      </w:r>
      <w:r w:rsidRPr="000909A0">
        <w:rPr>
          <w:rFonts w:ascii="Century" w:hAnsi="Century"/>
          <w:shd w:val="clear" w:color="auto" w:fill="FFFFFF"/>
        </w:rPr>
        <w:t>66 (Nov. 15, 2017)</w:t>
      </w:r>
      <w:r w:rsidRPr="000909A0">
        <w:rPr>
          <w:rFonts w:ascii="Century" w:hAnsi="Century"/>
          <w:shd w:val="clear" w:color="auto" w:fill="FFFFFF"/>
          <w:rtl/>
        </w:rPr>
        <w:t xml:space="preserve">; </w:t>
      </w:r>
      <w:r w:rsidRPr="000909A0">
        <w:rPr>
          <w:rFonts w:ascii="Century" w:hAnsi="Century"/>
          <w:shd w:val="clear" w:color="auto" w:fill="FFFFFF"/>
        </w:rPr>
        <w:t xml:space="preserve">HR 20 December 2019, ECLI 2020, 19/00135 </w:t>
      </w:r>
      <w:proofErr w:type="spellStart"/>
      <w:r w:rsidRPr="000909A0">
        <w:rPr>
          <w:rFonts w:ascii="Century" w:hAnsi="Century"/>
          <w:shd w:val="clear" w:color="auto" w:fill="FFFFFF"/>
        </w:rPr>
        <w:t>m.nt</w:t>
      </w:r>
      <w:proofErr w:type="spellEnd"/>
      <w:r w:rsidRPr="000909A0">
        <w:rPr>
          <w:rFonts w:ascii="Century" w:hAnsi="Century"/>
          <w:shd w:val="clear" w:color="auto" w:fill="FFFFFF"/>
        </w:rPr>
        <w:t>.</w:t>
      </w:r>
      <w:r w:rsidRPr="000909A0">
        <w:rPr>
          <w:rFonts w:ascii="FrankRuehl" w:hAnsi="FrankRuehl"/>
          <w:shd w:val="clear" w:color="auto" w:fill="FFFFFF"/>
        </w:rPr>
        <w:t xml:space="preserve"> ¶</w:t>
      </w:r>
      <w:r w:rsidRPr="000909A0">
        <w:rPr>
          <w:rFonts w:ascii="Century" w:hAnsi="Century"/>
          <w:shd w:val="clear" w:color="auto" w:fill="FFFFFF"/>
        </w:rPr>
        <w:t>5.2.3. (</w:t>
      </w:r>
      <w:proofErr w:type="spellStart"/>
      <w:r w:rsidRPr="000909A0">
        <w:rPr>
          <w:rFonts w:ascii="Century" w:hAnsi="Century"/>
          <w:i/>
          <w:iCs/>
          <w:shd w:val="clear" w:color="auto" w:fill="FFFFFF"/>
        </w:rPr>
        <w:t>Urgenda</w:t>
      </w:r>
      <w:proofErr w:type="spellEnd"/>
      <w:r w:rsidRPr="000909A0">
        <w:rPr>
          <w:rFonts w:ascii="Century" w:hAnsi="Century"/>
          <w:i/>
          <w:iCs/>
          <w:shd w:val="clear" w:color="auto" w:fill="FFFFFF"/>
        </w:rPr>
        <w:t xml:space="preserve"> Foundation v. The State of the Netherlands</w:t>
      </w:r>
      <w:r w:rsidRPr="000909A0">
        <w:rPr>
          <w:rFonts w:ascii="Century" w:hAnsi="Century"/>
          <w:shd w:val="clear" w:color="auto" w:fill="FFFFFF"/>
        </w:rPr>
        <w:t>) (Neth.)</w:t>
      </w:r>
      <w:r w:rsidR="00945520">
        <w:rPr>
          <w:rFonts w:ascii="Century" w:hAnsi="Century"/>
          <w:shd w:val="clear" w:color="auto" w:fill="FFFFFF"/>
          <w:rtl/>
        </w:rPr>
        <w:t>)</w:t>
      </w:r>
      <w:r w:rsidRPr="000909A0">
        <w:rPr>
          <w:rFonts w:ascii="Century" w:hAnsi="Century"/>
          <w:shd w:val="clear" w:color="auto" w:fill="FFFFFF"/>
          <w:rtl/>
        </w:rPr>
        <w:t>.</w:t>
      </w:r>
      <w:r>
        <w:rPr>
          <w:rFonts w:ascii="Century" w:hAnsi="Century" w:hint="cs"/>
          <w:shd w:val="clear" w:color="auto" w:fill="FFFFFF"/>
          <w:rtl/>
        </w:rPr>
        <w:t xml:space="preserve"> </w:t>
      </w:r>
    </w:p>
    <w:p w:rsidR="00725122" w:rsidRDefault="00725122" w:rsidP="00725122">
      <w:pPr>
        <w:pStyle w:val="Ruller41"/>
        <w:rPr>
          <w:shd w:val="clear" w:color="auto" w:fill="FFFFFF"/>
          <w:rtl/>
        </w:rPr>
      </w:pPr>
    </w:p>
    <w:p w:rsidR="00725122" w:rsidRDefault="00725122" w:rsidP="00725122">
      <w:pPr>
        <w:pStyle w:val="Ruller41"/>
        <w:rPr>
          <w:shd w:val="clear" w:color="auto" w:fill="FFFFFF"/>
          <w:rtl/>
        </w:rPr>
      </w:pPr>
      <w:r>
        <w:rPr>
          <w:shd w:val="clear" w:color="auto" w:fill="FFFFFF"/>
          <w:rtl/>
        </w:rPr>
        <w:tab/>
      </w:r>
      <w:r w:rsidRPr="000909A0">
        <w:rPr>
          <w:rFonts w:hint="eastAsia"/>
          <w:shd w:val="clear" w:color="auto" w:fill="FFFFFF"/>
          <w:rtl/>
        </w:rPr>
        <w:t>ההגנה</w:t>
      </w:r>
      <w:r w:rsidRPr="000909A0">
        <w:rPr>
          <w:shd w:val="clear" w:color="auto" w:fill="FFFFFF"/>
          <w:rtl/>
        </w:rPr>
        <w:t xml:space="preserve"> על הסביבה הוכרה זה מכבר בפסיקתו של בית משפט זה </w:t>
      </w:r>
      <w:r w:rsidRPr="000909A0">
        <w:rPr>
          <w:rFonts w:hint="eastAsia"/>
          <w:shd w:val="clear" w:color="auto" w:fill="FFFFFF"/>
          <w:rtl/>
        </w:rPr>
        <w:t>אף</w:t>
      </w:r>
      <w:r w:rsidRPr="000909A0">
        <w:rPr>
          <w:shd w:val="clear" w:color="auto" w:fill="FFFFFF"/>
          <w:rtl/>
        </w:rPr>
        <w:t xml:space="preserve"> </w:t>
      </w:r>
      <w:r w:rsidRPr="000909A0">
        <w:rPr>
          <w:rFonts w:hint="eastAsia"/>
          <w:shd w:val="clear" w:color="auto" w:fill="FFFFFF"/>
          <w:rtl/>
        </w:rPr>
        <w:t>בהיבט</w:t>
      </w:r>
      <w:r w:rsidRPr="000909A0">
        <w:rPr>
          <w:shd w:val="clear" w:color="auto" w:fill="FFFFFF"/>
          <w:rtl/>
        </w:rPr>
        <w:t xml:space="preserve"> </w:t>
      </w:r>
      <w:r w:rsidRPr="000909A0">
        <w:rPr>
          <w:rFonts w:hint="eastAsia"/>
          <w:shd w:val="clear" w:color="auto" w:fill="FFFFFF"/>
          <w:rtl/>
        </w:rPr>
        <w:t>של</w:t>
      </w:r>
      <w:r w:rsidRPr="000909A0">
        <w:rPr>
          <w:shd w:val="clear" w:color="auto" w:fill="FFFFFF"/>
          <w:rtl/>
        </w:rPr>
        <w:t xml:space="preserve"> </w:t>
      </w:r>
      <w:r w:rsidRPr="000909A0">
        <w:rPr>
          <w:rFonts w:hint="eastAsia"/>
          <w:shd w:val="clear" w:color="auto" w:fill="FFFFFF"/>
          <w:rtl/>
        </w:rPr>
        <w:t>שמירת</w:t>
      </w:r>
      <w:r w:rsidRPr="000909A0">
        <w:rPr>
          <w:shd w:val="clear" w:color="auto" w:fill="FFFFFF"/>
          <w:rtl/>
        </w:rPr>
        <w:t xml:space="preserve"> </w:t>
      </w:r>
      <w:r w:rsidRPr="000909A0">
        <w:rPr>
          <w:rFonts w:hint="eastAsia"/>
          <w:shd w:val="clear" w:color="auto" w:fill="FFFFFF"/>
          <w:rtl/>
        </w:rPr>
        <w:t>הטבע</w:t>
      </w:r>
      <w:r w:rsidRPr="000909A0">
        <w:rPr>
          <w:shd w:val="clear" w:color="auto" w:fill="FFFFFF"/>
          <w:rtl/>
        </w:rPr>
        <w:t xml:space="preserve"> </w:t>
      </w:r>
      <w:r w:rsidRPr="000909A0">
        <w:rPr>
          <w:rFonts w:hint="eastAsia"/>
          <w:shd w:val="clear" w:color="auto" w:fill="FFFFFF"/>
          <w:rtl/>
        </w:rPr>
        <w:t>על</w:t>
      </w:r>
      <w:r w:rsidRPr="000909A0">
        <w:rPr>
          <w:shd w:val="clear" w:color="auto" w:fill="FFFFFF"/>
          <w:rtl/>
        </w:rPr>
        <w:t xml:space="preserve"> </w:t>
      </w:r>
      <w:r w:rsidRPr="000909A0">
        <w:rPr>
          <w:rFonts w:hint="eastAsia"/>
          <w:shd w:val="clear" w:color="auto" w:fill="FFFFFF"/>
          <w:rtl/>
        </w:rPr>
        <w:t>החי</w:t>
      </w:r>
      <w:r w:rsidRPr="000909A0">
        <w:rPr>
          <w:shd w:val="clear" w:color="auto" w:fill="FFFFFF"/>
          <w:rtl/>
        </w:rPr>
        <w:t xml:space="preserve"> </w:t>
      </w:r>
      <w:r w:rsidRPr="000909A0">
        <w:rPr>
          <w:rFonts w:hint="cs"/>
          <w:shd w:val="clear" w:color="auto" w:fill="FFFFFF"/>
          <w:rtl/>
        </w:rPr>
        <w:t xml:space="preserve">והצומח </w:t>
      </w:r>
      <w:r w:rsidRPr="000909A0">
        <w:rPr>
          <w:rFonts w:hint="eastAsia"/>
          <w:shd w:val="clear" w:color="auto" w:fill="FFFFFF"/>
          <w:rtl/>
        </w:rPr>
        <w:t>שבקרבו</w:t>
      </w:r>
      <w:r w:rsidRPr="000909A0">
        <w:rPr>
          <w:shd w:val="clear" w:color="auto" w:fill="FFFFFF"/>
          <w:rtl/>
        </w:rPr>
        <w:t xml:space="preserve">, </w:t>
      </w:r>
      <w:r w:rsidRPr="000909A0">
        <w:rPr>
          <w:rFonts w:hint="eastAsia"/>
          <w:shd w:val="clear" w:color="auto" w:fill="FFFFFF"/>
          <w:rtl/>
        </w:rPr>
        <w:t>במנותק</w:t>
      </w:r>
      <w:r w:rsidRPr="000909A0">
        <w:rPr>
          <w:shd w:val="clear" w:color="auto" w:fill="FFFFFF"/>
          <w:rtl/>
        </w:rPr>
        <w:t xml:space="preserve"> </w:t>
      </w:r>
      <w:r w:rsidRPr="000909A0">
        <w:rPr>
          <w:rFonts w:hint="eastAsia"/>
          <w:shd w:val="clear" w:color="auto" w:fill="FFFFFF"/>
          <w:rtl/>
        </w:rPr>
        <w:t>מאינטרס</w:t>
      </w:r>
      <w:r w:rsidRPr="000909A0">
        <w:rPr>
          <w:shd w:val="clear" w:color="auto" w:fill="FFFFFF"/>
          <w:rtl/>
        </w:rPr>
        <w:t xml:space="preserve"> </w:t>
      </w:r>
      <w:r w:rsidRPr="000909A0">
        <w:rPr>
          <w:rFonts w:hint="eastAsia"/>
          <w:shd w:val="clear" w:color="auto" w:fill="FFFFFF"/>
          <w:rtl/>
        </w:rPr>
        <w:t>אנושי</w:t>
      </w:r>
      <w:r w:rsidRPr="000909A0">
        <w:rPr>
          <w:shd w:val="clear" w:color="auto" w:fill="FFFFFF"/>
          <w:rtl/>
        </w:rPr>
        <w:t xml:space="preserve"> </w:t>
      </w:r>
      <w:r w:rsidRPr="000909A0">
        <w:rPr>
          <w:rFonts w:hint="eastAsia"/>
          <w:shd w:val="clear" w:color="auto" w:fill="FFFFFF"/>
          <w:rtl/>
        </w:rPr>
        <w:t>ישיר</w:t>
      </w:r>
      <w:r w:rsidRPr="000909A0">
        <w:rPr>
          <w:shd w:val="clear" w:color="auto" w:fill="FFFFFF"/>
          <w:rtl/>
        </w:rPr>
        <w:t xml:space="preserve"> – </w:t>
      </w:r>
      <w:r w:rsidRPr="000909A0">
        <w:rPr>
          <w:rFonts w:hint="eastAsia"/>
          <w:shd w:val="clear" w:color="auto" w:fill="FFFFFF"/>
          <w:rtl/>
        </w:rPr>
        <w:t>הגם</w:t>
      </w:r>
      <w:r w:rsidRPr="000909A0">
        <w:rPr>
          <w:shd w:val="clear" w:color="auto" w:fill="FFFFFF"/>
          <w:rtl/>
        </w:rPr>
        <w:t xml:space="preserve"> שבאופן משני להגנה על האינטרסים האנושיים (ראו, למשל: </w:t>
      </w:r>
      <w:r w:rsidRPr="000909A0">
        <w:rPr>
          <w:rFonts w:hint="eastAsia"/>
          <w:shd w:val="clear" w:color="auto" w:fill="FFFFFF"/>
          <w:rtl/>
        </w:rPr>
        <w:t>רע</w:t>
      </w:r>
      <w:r w:rsidRPr="000909A0">
        <w:rPr>
          <w:shd w:val="clear" w:color="auto" w:fill="FFFFFF"/>
          <w:rtl/>
        </w:rPr>
        <w:t>"</w:t>
      </w:r>
      <w:r w:rsidRPr="000909A0">
        <w:rPr>
          <w:rFonts w:hint="eastAsia"/>
          <w:shd w:val="clear" w:color="auto" w:fill="FFFFFF"/>
          <w:rtl/>
        </w:rPr>
        <w:t>א</w:t>
      </w:r>
      <w:r w:rsidRPr="000909A0">
        <w:rPr>
          <w:shd w:val="clear" w:color="auto" w:fill="FFFFFF"/>
          <w:rtl/>
        </w:rPr>
        <w:t xml:space="preserve"> 1684/96 </w:t>
      </w:r>
      <w:r w:rsidRPr="000909A0">
        <w:rPr>
          <w:rFonts w:hint="eastAsia"/>
          <w:shd w:val="clear" w:color="auto" w:fill="FFFFFF"/>
          <w:rtl/>
        </w:rPr>
        <w:t>עמותת</w:t>
      </w:r>
      <w:r w:rsidRPr="000909A0">
        <w:rPr>
          <w:shd w:val="clear" w:color="auto" w:fill="FFFFFF"/>
          <w:rtl/>
        </w:rPr>
        <w:t xml:space="preserve"> </w:t>
      </w:r>
      <w:r w:rsidRPr="000909A0">
        <w:rPr>
          <w:rFonts w:ascii="Century" w:hAnsi="Century" w:cs="Miriam"/>
          <w:b/>
          <w:spacing w:val="0"/>
          <w:szCs w:val="24"/>
          <w:shd w:val="clear" w:color="auto" w:fill="FFFFFF"/>
          <w:rtl/>
        </w:rPr>
        <w:t>"</w:t>
      </w:r>
      <w:r w:rsidRPr="000909A0">
        <w:rPr>
          <w:rFonts w:ascii="Century" w:hAnsi="Century" w:cs="Miriam" w:hint="eastAsia"/>
          <w:b/>
          <w:spacing w:val="0"/>
          <w:szCs w:val="24"/>
          <w:shd w:val="clear" w:color="auto" w:fill="FFFFFF"/>
          <w:rtl/>
        </w:rPr>
        <w:t>תנו</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לחיות</w:t>
      </w:r>
      <w:r w:rsidRPr="000909A0">
        <w:rPr>
          <w:rFonts w:ascii="Century" w:hAnsi="Century" w:cs="Miriam"/>
          <w:b/>
          <w:spacing w:val="0"/>
          <w:szCs w:val="24"/>
          <w:shd w:val="clear" w:color="auto" w:fill="FFFFFF"/>
          <w:rtl/>
        </w:rPr>
        <w:t xml:space="preserve"> </w:t>
      </w:r>
      <w:proofErr w:type="spellStart"/>
      <w:r w:rsidRPr="000909A0">
        <w:rPr>
          <w:rFonts w:ascii="Century" w:hAnsi="Century" w:cs="Miriam" w:hint="eastAsia"/>
          <w:b/>
          <w:spacing w:val="0"/>
          <w:szCs w:val="24"/>
          <w:shd w:val="clear" w:color="auto" w:fill="FFFFFF"/>
          <w:rtl/>
        </w:rPr>
        <w:t>לחיות</w:t>
      </w:r>
      <w:proofErr w:type="spellEnd"/>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נ</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מפעלי</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נופש</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חמת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גדר</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בע</w:t>
      </w:r>
      <w:r w:rsidRPr="000909A0">
        <w:rPr>
          <w:rFonts w:ascii="Century" w:hAnsi="Century" w:cs="Miriam"/>
          <w:b/>
          <w:spacing w:val="0"/>
          <w:szCs w:val="24"/>
          <w:shd w:val="clear" w:color="auto" w:fill="FFFFFF"/>
          <w:rtl/>
        </w:rPr>
        <w:t>"</w:t>
      </w:r>
      <w:r w:rsidRPr="000909A0">
        <w:rPr>
          <w:rFonts w:ascii="Century" w:hAnsi="Century" w:cs="Miriam" w:hint="eastAsia"/>
          <w:b/>
          <w:spacing w:val="0"/>
          <w:szCs w:val="24"/>
          <w:shd w:val="clear" w:color="auto" w:fill="FFFFFF"/>
          <w:rtl/>
        </w:rPr>
        <w:t>מ</w:t>
      </w:r>
      <w:r w:rsidRPr="000909A0">
        <w:rPr>
          <w:shd w:val="clear" w:color="auto" w:fill="FFFFFF"/>
          <w:rtl/>
        </w:rPr>
        <w:t xml:space="preserve">, </w:t>
      </w:r>
      <w:r w:rsidRPr="000909A0">
        <w:rPr>
          <w:rFonts w:hint="eastAsia"/>
          <w:shd w:val="clear" w:color="auto" w:fill="FFFFFF"/>
          <w:rtl/>
        </w:rPr>
        <w:t>פ</w:t>
      </w:r>
      <w:r w:rsidRPr="000909A0">
        <w:rPr>
          <w:shd w:val="clear" w:color="auto" w:fill="FFFFFF"/>
          <w:rtl/>
        </w:rPr>
        <w:t xml:space="preserve">"ד </w:t>
      </w:r>
      <w:r w:rsidRPr="000909A0">
        <w:rPr>
          <w:rFonts w:hint="eastAsia"/>
          <w:shd w:val="clear" w:color="auto" w:fill="FFFFFF"/>
          <w:rtl/>
        </w:rPr>
        <w:t>נא</w:t>
      </w:r>
      <w:r w:rsidRPr="000909A0">
        <w:rPr>
          <w:shd w:val="clear" w:color="auto" w:fill="FFFFFF"/>
          <w:rtl/>
        </w:rPr>
        <w:t xml:space="preserve">(3) 832, 872-838 (1997); </w:t>
      </w:r>
      <w:r w:rsidRPr="000909A0">
        <w:rPr>
          <w:rFonts w:hint="eastAsia"/>
          <w:shd w:val="clear" w:color="auto" w:fill="FFFFFF"/>
          <w:rtl/>
        </w:rPr>
        <w:t>בג</w:t>
      </w:r>
      <w:r w:rsidRPr="000909A0">
        <w:rPr>
          <w:shd w:val="clear" w:color="auto" w:fill="FFFFFF"/>
          <w:rtl/>
        </w:rPr>
        <w:t>"</w:t>
      </w:r>
      <w:r w:rsidRPr="000909A0">
        <w:rPr>
          <w:rFonts w:hint="eastAsia"/>
          <w:shd w:val="clear" w:color="auto" w:fill="FFFFFF"/>
          <w:rtl/>
        </w:rPr>
        <w:t>ץ</w:t>
      </w:r>
      <w:r w:rsidRPr="000909A0">
        <w:rPr>
          <w:shd w:val="clear" w:color="auto" w:fill="FFFFFF"/>
          <w:rtl/>
        </w:rPr>
        <w:t xml:space="preserve"> 6446/96 </w:t>
      </w:r>
      <w:r w:rsidRPr="000909A0">
        <w:rPr>
          <w:rFonts w:ascii="Century" w:hAnsi="Century" w:cs="Miriam" w:hint="eastAsia"/>
          <w:b/>
          <w:spacing w:val="0"/>
          <w:szCs w:val="24"/>
          <w:shd w:val="clear" w:color="auto" w:fill="FFFFFF"/>
          <w:rtl/>
        </w:rPr>
        <w:t>העמותה</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למען</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החתול</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נ</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עיריית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ערד</w:t>
      </w:r>
      <w:r w:rsidRPr="000909A0">
        <w:rPr>
          <w:shd w:val="clear" w:color="auto" w:fill="FFFFFF"/>
          <w:rtl/>
        </w:rPr>
        <w:t xml:space="preserve">, </w:t>
      </w:r>
      <w:r w:rsidRPr="000909A0">
        <w:rPr>
          <w:rFonts w:hint="eastAsia"/>
          <w:shd w:val="clear" w:color="auto" w:fill="FFFFFF"/>
          <w:rtl/>
        </w:rPr>
        <w:t>פ</w:t>
      </w:r>
      <w:r w:rsidRPr="000909A0">
        <w:rPr>
          <w:shd w:val="clear" w:color="auto" w:fill="FFFFFF"/>
          <w:rtl/>
        </w:rPr>
        <w:t xml:space="preserve">"ד </w:t>
      </w:r>
      <w:proofErr w:type="spellStart"/>
      <w:r w:rsidRPr="000909A0">
        <w:rPr>
          <w:rFonts w:hint="eastAsia"/>
          <w:shd w:val="clear" w:color="auto" w:fill="FFFFFF"/>
          <w:rtl/>
        </w:rPr>
        <w:t>נה</w:t>
      </w:r>
      <w:proofErr w:type="spellEnd"/>
      <w:r w:rsidRPr="000909A0">
        <w:rPr>
          <w:shd w:val="clear" w:color="auto" w:fill="FFFFFF"/>
          <w:rtl/>
        </w:rPr>
        <w:t xml:space="preserve">(1) 769, 798 (1998); </w:t>
      </w:r>
      <w:r w:rsidRPr="000909A0">
        <w:rPr>
          <w:rFonts w:hint="eastAsia"/>
          <w:shd w:val="clear" w:color="auto" w:fill="FFFFFF"/>
          <w:rtl/>
        </w:rPr>
        <w:t>בג</w:t>
      </w:r>
      <w:r w:rsidRPr="000909A0">
        <w:rPr>
          <w:shd w:val="clear" w:color="auto" w:fill="FFFFFF"/>
          <w:rtl/>
        </w:rPr>
        <w:t>"</w:t>
      </w:r>
      <w:r w:rsidRPr="000909A0">
        <w:rPr>
          <w:rFonts w:hint="eastAsia"/>
          <w:shd w:val="clear" w:color="auto" w:fill="FFFFFF"/>
          <w:rtl/>
        </w:rPr>
        <w:t>ץ</w:t>
      </w:r>
      <w:r w:rsidRPr="000909A0">
        <w:rPr>
          <w:shd w:val="clear" w:color="auto" w:fill="FFFFFF"/>
          <w:rtl/>
        </w:rPr>
        <w:t xml:space="preserve"> 9232/01 </w:t>
      </w:r>
      <w:r w:rsidRPr="000909A0">
        <w:rPr>
          <w:rFonts w:ascii="Century" w:hAnsi="Century" w:cs="Miriam"/>
          <w:b/>
          <w:spacing w:val="0"/>
          <w:szCs w:val="24"/>
          <w:shd w:val="clear" w:color="auto" w:fill="FFFFFF"/>
          <w:rtl/>
        </w:rPr>
        <w:t>"</w:t>
      </w:r>
      <w:r w:rsidRPr="000909A0">
        <w:rPr>
          <w:rFonts w:ascii="Century" w:hAnsi="Century" w:cs="Miriam" w:hint="eastAsia"/>
          <w:b/>
          <w:spacing w:val="0"/>
          <w:szCs w:val="24"/>
          <w:shd w:val="clear" w:color="auto" w:fill="FFFFFF"/>
          <w:rtl/>
        </w:rPr>
        <w:t>נח</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ההתאחדות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הישראלית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של</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הארגונים</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להגנת</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בעלי</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חיים</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נ</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היועץ</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המשפטי</w:t>
      </w:r>
      <w:r w:rsidRPr="000909A0">
        <w:rPr>
          <w:rFonts w:ascii="Century" w:hAnsi="Century" w:cs="Miriam"/>
          <w:b/>
          <w:spacing w:val="0"/>
          <w:szCs w:val="24"/>
          <w:shd w:val="clear" w:color="auto" w:fill="FFFFFF"/>
          <w:rtl/>
        </w:rPr>
        <w:t xml:space="preserve"> </w:t>
      </w:r>
      <w:r w:rsidRPr="000909A0">
        <w:rPr>
          <w:rFonts w:ascii="Century" w:hAnsi="Century" w:cs="Miriam" w:hint="eastAsia"/>
          <w:b/>
          <w:spacing w:val="0"/>
          <w:szCs w:val="24"/>
          <w:shd w:val="clear" w:color="auto" w:fill="FFFFFF"/>
          <w:rtl/>
        </w:rPr>
        <w:t>לממשלה</w:t>
      </w:r>
      <w:r w:rsidRPr="000909A0">
        <w:rPr>
          <w:shd w:val="clear" w:color="auto" w:fill="FFFFFF"/>
          <w:rtl/>
        </w:rPr>
        <w:t xml:space="preserve">, פ"ד </w:t>
      </w:r>
      <w:proofErr w:type="spellStart"/>
      <w:r w:rsidRPr="000909A0">
        <w:rPr>
          <w:rFonts w:hint="eastAsia"/>
          <w:shd w:val="clear" w:color="auto" w:fill="FFFFFF"/>
          <w:rtl/>
        </w:rPr>
        <w:t>נז</w:t>
      </w:r>
      <w:proofErr w:type="spellEnd"/>
      <w:r w:rsidRPr="000909A0">
        <w:rPr>
          <w:shd w:val="clear" w:color="auto" w:fill="FFFFFF"/>
          <w:rtl/>
        </w:rPr>
        <w:t>(6) 212, 245 (2003)).</w:t>
      </w:r>
    </w:p>
    <w:p w:rsidR="00725122" w:rsidRDefault="00725122" w:rsidP="00725122">
      <w:pPr>
        <w:pStyle w:val="Ruller41"/>
        <w:rPr>
          <w:rFonts w:ascii="Century" w:hAnsi="Century"/>
          <w:shd w:val="clear" w:color="auto" w:fill="FFFFFF"/>
          <w:rtl/>
        </w:rPr>
      </w:pPr>
    </w:p>
    <w:p w:rsidR="00725122" w:rsidRPr="00690035" w:rsidRDefault="00725122" w:rsidP="00725122">
      <w:pPr>
        <w:pStyle w:val="Ruller41"/>
        <w:rPr>
          <w:rFonts w:ascii="Century" w:hAnsi="Century"/>
          <w:shd w:val="clear" w:color="auto" w:fill="FFFFFF"/>
          <w:rtl/>
        </w:rPr>
      </w:pPr>
      <w:r>
        <w:rPr>
          <w:rFonts w:ascii="Century" w:hAnsi="Century" w:hint="cs"/>
          <w:shd w:val="clear" w:color="auto" w:fill="FFFFFF"/>
          <w:rtl/>
        </w:rPr>
        <w:t>24.</w:t>
      </w:r>
      <w:r>
        <w:rPr>
          <w:rFonts w:ascii="Century" w:hAnsi="Century"/>
          <w:shd w:val="clear" w:color="auto" w:fill="FFFFFF"/>
          <w:rtl/>
        </w:rPr>
        <w:tab/>
      </w:r>
      <w:r w:rsidRPr="00690035">
        <w:rPr>
          <w:rFonts w:ascii="Century" w:hAnsi="Century" w:hint="eastAsia"/>
          <w:shd w:val="clear" w:color="auto" w:fill="FFFFFF"/>
          <w:rtl/>
        </w:rPr>
        <w:t>הגנה</w:t>
      </w:r>
      <w:r w:rsidRPr="00690035">
        <w:rPr>
          <w:rFonts w:ascii="Century" w:hAnsi="Century"/>
          <w:shd w:val="clear" w:color="auto" w:fill="FFFFFF"/>
          <w:rtl/>
        </w:rPr>
        <w:t xml:space="preserve"> </w:t>
      </w:r>
      <w:r w:rsidRPr="00690035">
        <w:rPr>
          <w:rFonts w:ascii="Century" w:hAnsi="Century" w:hint="eastAsia"/>
          <w:shd w:val="clear" w:color="auto" w:fill="FFFFFF"/>
          <w:rtl/>
        </w:rPr>
        <w:t>על</w:t>
      </w:r>
      <w:r w:rsidRPr="00690035">
        <w:rPr>
          <w:rFonts w:ascii="Century" w:hAnsi="Century"/>
          <w:shd w:val="clear" w:color="auto" w:fill="FFFFFF"/>
          <w:rtl/>
        </w:rPr>
        <w:t xml:space="preserve"> </w:t>
      </w:r>
      <w:r w:rsidRPr="00690035">
        <w:rPr>
          <w:rFonts w:ascii="Century" w:hAnsi="Century" w:hint="eastAsia"/>
          <w:shd w:val="clear" w:color="auto" w:fill="FFFFFF"/>
          <w:rtl/>
        </w:rPr>
        <w:t>הסביבה</w:t>
      </w:r>
      <w:r w:rsidRPr="00690035">
        <w:rPr>
          <w:rFonts w:ascii="Century" w:hAnsi="Century"/>
          <w:shd w:val="clear" w:color="auto" w:fill="FFFFFF"/>
          <w:rtl/>
        </w:rPr>
        <w:t xml:space="preserve"> </w:t>
      </w:r>
      <w:r w:rsidRPr="00690035">
        <w:rPr>
          <w:rFonts w:ascii="Century" w:hAnsi="Century" w:hint="eastAsia"/>
          <w:shd w:val="clear" w:color="auto" w:fill="FFFFFF"/>
          <w:rtl/>
        </w:rPr>
        <w:t>נדרשת</w:t>
      </w:r>
      <w:r>
        <w:rPr>
          <w:rFonts w:ascii="Century" w:hAnsi="Century" w:hint="cs"/>
          <w:shd w:val="clear" w:color="auto" w:fill="FFFFFF"/>
          <w:rtl/>
        </w:rPr>
        <w:t xml:space="preserve"> גם, ואולי במיוחד, במבט צופה פני עתיד ולמען הדורות הבאים</w:t>
      </w:r>
      <w:r>
        <w:rPr>
          <w:rFonts w:hint="cs"/>
          <w:sz w:val="28"/>
          <w:rtl/>
        </w:rPr>
        <w:t>, "</w:t>
      </w:r>
      <w:r w:rsidRPr="007C105F">
        <w:rPr>
          <w:rFonts w:ascii="Century" w:hAnsi="Century" w:cs="Miriam" w:hint="cs"/>
          <w:b/>
          <w:spacing w:val="0"/>
          <w:szCs w:val="24"/>
          <w:rtl/>
        </w:rPr>
        <w:t>מתוך הכרה והבנה כי משאבים מתכלים וכי שינויים שנעשים ביד אדם כיום, נותרים צרובים כחותם בנופי הארץ לעד</w:t>
      </w:r>
      <w:r>
        <w:rPr>
          <w:rFonts w:hint="cs"/>
          <w:sz w:val="28"/>
          <w:rtl/>
        </w:rPr>
        <w:t>" (</w:t>
      </w:r>
      <w:proofErr w:type="spellStart"/>
      <w:r>
        <w:rPr>
          <w:rFonts w:ascii="Century" w:hAnsi="Century" w:hint="cs"/>
          <w:shd w:val="clear" w:color="auto" w:fill="FFFFFF"/>
          <w:rtl/>
        </w:rPr>
        <w:t>עע"מ</w:t>
      </w:r>
      <w:proofErr w:type="spellEnd"/>
      <w:r>
        <w:rPr>
          <w:rFonts w:ascii="Century" w:hAnsi="Century" w:hint="cs"/>
          <w:shd w:val="clear" w:color="auto" w:fill="FFFFFF"/>
          <w:rtl/>
        </w:rPr>
        <w:t xml:space="preserve"> 10277/06 </w:t>
      </w:r>
      <w:r w:rsidRPr="008675E0">
        <w:rPr>
          <w:rFonts w:ascii="Century" w:hAnsi="Century" w:cs="Miriam" w:hint="cs"/>
          <w:b/>
          <w:spacing w:val="0"/>
          <w:szCs w:val="24"/>
          <w:shd w:val="clear" w:color="auto" w:fill="FFFFFF"/>
          <w:rtl/>
        </w:rPr>
        <w:t>חברת פנינת אילת בע"מ נ' הוועדה המחוזית לתכנון ובניה מחוז הדרום</w:t>
      </w:r>
      <w:r>
        <w:rPr>
          <w:rFonts w:ascii="Century" w:hAnsi="Century" w:hint="cs"/>
          <w:shd w:val="clear" w:color="auto" w:fill="FFFFFF"/>
          <w:rtl/>
        </w:rPr>
        <w:t xml:space="preserve">, פסקה 12 (15.9.2010)). </w:t>
      </w:r>
      <w:r w:rsidRPr="00690035">
        <w:rPr>
          <w:rFonts w:ascii="Century" w:hAnsi="Century" w:hint="eastAsia"/>
          <w:shd w:val="clear" w:color="auto" w:fill="FFFFFF"/>
          <w:rtl/>
        </w:rPr>
        <w:t>החשיבה</w:t>
      </w:r>
      <w:r w:rsidRPr="00690035">
        <w:rPr>
          <w:rFonts w:ascii="Century" w:hAnsi="Century"/>
          <w:shd w:val="clear" w:color="auto" w:fill="FFFFFF"/>
          <w:rtl/>
        </w:rPr>
        <w:t xml:space="preserve"> </w:t>
      </w:r>
      <w:r w:rsidRPr="00690035">
        <w:rPr>
          <w:rFonts w:ascii="Century" w:hAnsi="Century" w:hint="eastAsia"/>
          <w:shd w:val="clear" w:color="auto" w:fill="FFFFFF"/>
          <w:rtl/>
        </w:rPr>
        <w:t>על</w:t>
      </w:r>
      <w:r w:rsidRPr="00690035">
        <w:rPr>
          <w:rFonts w:ascii="Century" w:hAnsi="Century"/>
          <w:shd w:val="clear" w:color="auto" w:fill="FFFFFF"/>
          <w:rtl/>
        </w:rPr>
        <w:t xml:space="preserve"> </w:t>
      </w:r>
      <w:r w:rsidRPr="00690035">
        <w:rPr>
          <w:rFonts w:ascii="Century" w:hAnsi="Century" w:hint="eastAsia"/>
          <w:shd w:val="clear" w:color="auto" w:fill="FFFFFF"/>
          <w:rtl/>
        </w:rPr>
        <w:t>הדורות</w:t>
      </w:r>
      <w:r w:rsidRPr="00690035">
        <w:rPr>
          <w:rFonts w:ascii="Century" w:hAnsi="Century"/>
          <w:shd w:val="clear" w:color="auto" w:fill="FFFFFF"/>
          <w:rtl/>
        </w:rPr>
        <w:t xml:space="preserve"> </w:t>
      </w:r>
      <w:r w:rsidRPr="00690035">
        <w:rPr>
          <w:rFonts w:ascii="Century" w:hAnsi="Century" w:hint="eastAsia"/>
          <w:shd w:val="clear" w:color="auto" w:fill="FFFFFF"/>
          <w:rtl/>
        </w:rPr>
        <w:t>הבאים</w:t>
      </w:r>
      <w:r w:rsidRPr="00690035">
        <w:rPr>
          <w:rFonts w:ascii="Century" w:hAnsi="Century"/>
          <w:shd w:val="clear" w:color="auto" w:fill="FFFFFF"/>
          <w:rtl/>
        </w:rPr>
        <w:t xml:space="preserve"> </w:t>
      </w:r>
      <w:r w:rsidRPr="00690035">
        <w:rPr>
          <w:rFonts w:ascii="Century" w:hAnsi="Century" w:hint="eastAsia"/>
          <w:shd w:val="clear" w:color="auto" w:fill="FFFFFF"/>
          <w:rtl/>
        </w:rPr>
        <w:t>היא</w:t>
      </w:r>
      <w:r w:rsidRPr="00690035">
        <w:rPr>
          <w:rFonts w:ascii="Century" w:hAnsi="Century"/>
          <w:shd w:val="clear" w:color="auto" w:fill="FFFFFF"/>
          <w:rtl/>
        </w:rPr>
        <w:t xml:space="preserve"> </w:t>
      </w:r>
      <w:r w:rsidRPr="00690035">
        <w:rPr>
          <w:rFonts w:ascii="Century" w:hAnsi="Century" w:hint="eastAsia"/>
          <w:shd w:val="clear" w:color="auto" w:fill="FFFFFF"/>
          <w:rtl/>
        </w:rPr>
        <w:t>בליבת</w:t>
      </w:r>
      <w:r w:rsidRPr="00690035">
        <w:rPr>
          <w:rFonts w:ascii="Century" w:hAnsi="Century"/>
          <w:shd w:val="clear" w:color="auto" w:fill="FFFFFF"/>
          <w:rtl/>
        </w:rPr>
        <w:t xml:space="preserve"> </w:t>
      </w:r>
      <w:r w:rsidRPr="00690035">
        <w:rPr>
          <w:rFonts w:ascii="Century" w:hAnsi="Century" w:hint="eastAsia"/>
          <w:shd w:val="clear" w:color="auto" w:fill="FFFFFF"/>
          <w:rtl/>
        </w:rPr>
        <w:t>עקרונות</w:t>
      </w:r>
      <w:r w:rsidRPr="00690035">
        <w:rPr>
          <w:rFonts w:ascii="Century" w:hAnsi="Century"/>
          <w:shd w:val="clear" w:color="auto" w:fill="FFFFFF"/>
          <w:rtl/>
        </w:rPr>
        <w:t xml:space="preserve"> </w:t>
      </w:r>
      <w:r w:rsidRPr="00690035">
        <w:rPr>
          <w:rFonts w:ascii="Century" w:hAnsi="Century" w:hint="eastAsia"/>
          <w:shd w:val="clear" w:color="auto" w:fill="FFFFFF"/>
          <w:rtl/>
        </w:rPr>
        <w:t>הפיתוח</w:t>
      </w:r>
      <w:r w:rsidRPr="00690035">
        <w:rPr>
          <w:rFonts w:ascii="Century" w:hAnsi="Century"/>
          <w:shd w:val="clear" w:color="auto" w:fill="FFFFFF"/>
          <w:rtl/>
        </w:rPr>
        <w:t xml:space="preserve"> </w:t>
      </w:r>
      <w:r w:rsidRPr="00690035">
        <w:rPr>
          <w:rFonts w:ascii="Century" w:hAnsi="Century" w:hint="eastAsia"/>
          <w:shd w:val="clear" w:color="auto" w:fill="FFFFFF"/>
          <w:rtl/>
        </w:rPr>
        <w:t>הבר</w:t>
      </w:r>
      <w:r w:rsidRPr="00690035">
        <w:rPr>
          <w:rFonts w:ascii="Century" w:hAnsi="Century"/>
          <w:shd w:val="clear" w:color="auto" w:fill="FFFFFF"/>
          <w:rtl/>
        </w:rPr>
        <w:t>-</w:t>
      </w:r>
      <w:r w:rsidRPr="00690035">
        <w:rPr>
          <w:rFonts w:ascii="Century" w:hAnsi="Century" w:hint="eastAsia"/>
          <w:shd w:val="clear" w:color="auto" w:fill="FFFFFF"/>
          <w:rtl/>
        </w:rPr>
        <w:t>קיימא</w:t>
      </w:r>
      <w:r w:rsidRPr="00690035">
        <w:rPr>
          <w:rFonts w:ascii="Century" w:hAnsi="Century"/>
          <w:shd w:val="clear" w:color="auto" w:fill="FFFFFF"/>
          <w:rtl/>
        </w:rPr>
        <w:t xml:space="preserve"> </w:t>
      </w:r>
      <w:r w:rsidRPr="00690035">
        <w:rPr>
          <w:rFonts w:ascii="Century" w:hAnsi="Century" w:hint="eastAsia"/>
          <w:shd w:val="clear" w:color="auto" w:fill="FFFFFF"/>
          <w:rtl/>
        </w:rPr>
        <w:t>והצדק</w:t>
      </w:r>
      <w:r w:rsidRPr="00690035">
        <w:rPr>
          <w:rFonts w:ascii="Century" w:hAnsi="Century"/>
          <w:shd w:val="clear" w:color="auto" w:fill="FFFFFF"/>
          <w:rtl/>
        </w:rPr>
        <w:t xml:space="preserve"> </w:t>
      </w:r>
      <w:r w:rsidRPr="00690035">
        <w:rPr>
          <w:rFonts w:ascii="Century" w:hAnsi="Century" w:hint="eastAsia"/>
          <w:shd w:val="clear" w:color="auto" w:fill="FFFFFF"/>
          <w:rtl/>
        </w:rPr>
        <w:t>הבין</w:t>
      </w:r>
      <w:r w:rsidRPr="00690035">
        <w:rPr>
          <w:rFonts w:ascii="Century" w:hAnsi="Century"/>
          <w:shd w:val="clear" w:color="auto" w:fill="FFFFFF"/>
          <w:rtl/>
        </w:rPr>
        <w:t>-</w:t>
      </w:r>
      <w:r w:rsidRPr="00690035">
        <w:rPr>
          <w:rFonts w:ascii="Century" w:hAnsi="Century" w:hint="eastAsia"/>
          <w:shd w:val="clear" w:color="auto" w:fill="FFFFFF"/>
          <w:rtl/>
        </w:rPr>
        <w:t>דורי</w:t>
      </w:r>
      <w:r w:rsidRPr="00690035">
        <w:rPr>
          <w:rFonts w:ascii="Century" w:hAnsi="Century"/>
          <w:shd w:val="clear" w:color="auto" w:fill="FFFFFF"/>
          <w:rtl/>
        </w:rPr>
        <w:t xml:space="preserve">, </w:t>
      </w:r>
      <w:r w:rsidRPr="00690035">
        <w:rPr>
          <w:rFonts w:ascii="Century" w:hAnsi="Century" w:hint="eastAsia"/>
          <w:shd w:val="clear" w:color="auto" w:fill="FFFFFF"/>
          <w:rtl/>
        </w:rPr>
        <w:t>הניצבים</w:t>
      </w:r>
      <w:r w:rsidRPr="00690035">
        <w:rPr>
          <w:rFonts w:ascii="Century" w:hAnsi="Century"/>
          <w:shd w:val="clear" w:color="auto" w:fill="FFFFFF"/>
          <w:rtl/>
        </w:rPr>
        <w:t xml:space="preserve"> </w:t>
      </w:r>
      <w:r w:rsidRPr="00690035">
        <w:rPr>
          <w:rFonts w:ascii="Century" w:hAnsi="Century" w:hint="eastAsia"/>
          <w:shd w:val="clear" w:color="auto" w:fill="FFFFFF"/>
          <w:rtl/>
        </w:rPr>
        <w:t>ביסוד</w:t>
      </w:r>
      <w:r w:rsidRPr="00690035">
        <w:rPr>
          <w:rFonts w:ascii="Century" w:hAnsi="Century"/>
          <w:shd w:val="clear" w:color="auto" w:fill="FFFFFF"/>
          <w:rtl/>
        </w:rPr>
        <w:t xml:space="preserve"> </w:t>
      </w:r>
      <w:r w:rsidRPr="00690035">
        <w:rPr>
          <w:rFonts w:ascii="Century" w:hAnsi="Century" w:hint="eastAsia"/>
          <w:shd w:val="clear" w:color="auto" w:fill="FFFFFF"/>
          <w:rtl/>
        </w:rPr>
        <w:t>ההגנה</w:t>
      </w:r>
      <w:r w:rsidRPr="00690035">
        <w:rPr>
          <w:rFonts w:ascii="Century" w:hAnsi="Century"/>
          <w:shd w:val="clear" w:color="auto" w:fill="FFFFFF"/>
          <w:rtl/>
        </w:rPr>
        <w:t xml:space="preserve"> </w:t>
      </w:r>
      <w:r w:rsidRPr="00690035">
        <w:rPr>
          <w:rFonts w:ascii="Century" w:hAnsi="Century" w:hint="eastAsia"/>
          <w:shd w:val="clear" w:color="auto" w:fill="FFFFFF"/>
          <w:rtl/>
        </w:rPr>
        <w:t>המשפטית</w:t>
      </w:r>
      <w:r w:rsidRPr="00690035">
        <w:rPr>
          <w:rFonts w:ascii="Century" w:hAnsi="Century"/>
          <w:shd w:val="clear" w:color="auto" w:fill="FFFFFF"/>
          <w:rtl/>
        </w:rPr>
        <w:t xml:space="preserve"> </w:t>
      </w:r>
      <w:r w:rsidRPr="00690035">
        <w:rPr>
          <w:rFonts w:ascii="Century" w:hAnsi="Century" w:hint="eastAsia"/>
          <w:shd w:val="clear" w:color="auto" w:fill="FFFFFF"/>
          <w:rtl/>
        </w:rPr>
        <w:t>על</w:t>
      </w:r>
      <w:r w:rsidRPr="00690035">
        <w:rPr>
          <w:rFonts w:ascii="Century" w:hAnsi="Century"/>
          <w:shd w:val="clear" w:color="auto" w:fill="FFFFFF"/>
          <w:rtl/>
        </w:rPr>
        <w:t xml:space="preserve"> </w:t>
      </w:r>
      <w:r w:rsidRPr="00690035">
        <w:rPr>
          <w:rFonts w:ascii="Century" w:hAnsi="Century" w:hint="eastAsia"/>
          <w:shd w:val="clear" w:color="auto" w:fill="FFFFFF"/>
          <w:rtl/>
        </w:rPr>
        <w:t>הסביבה</w:t>
      </w:r>
      <w:r w:rsidRPr="00690035">
        <w:rPr>
          <w:rFonts w:ascii="Century" w:hAnsi="Century"/>
          <w:shd w:val="clear" w:color="auto" w:fill="FFFFFF"/>
          <w:rtl/>
        </w:rPr>
        <w:t xml:space="preserve">. </w:t>
      </w:r>
      <w:r w:rsidRPr="00690035">
        <w:rPr>
          <w:rFonts w:ascii="Century" w:hAnsi="Century" w:hint="eastAsia"/>
          <w:shd w:val="clear" w:color="auto" w:fill="FFFFFF"/>
          <w:rtl/>
        </w:rPr>
        <w:t>בתמצית</w:t>
      </w:r>
      <w:r w:rsidRPr="00690035">
        <w:rPr>
          <w:rFonts w:ascii="Century" w:hAnsi="Century"/>
          <w:shd w:val="clear" w:color="auto" w:fill="FFFFFF"/>
          <w:rtl/>
        </w:rPr>
        <w:t xml:space="preserve">, </w:t>
      </w:r>
      <w:r w:rsidRPr="00690035">
        <w:rPr>
          <w:rFonts w:ascii="Century" w:hAnsi="Century" w:hint="eastAsia"/>
          <w:shd w:val="clear" w:color="auto" w:fill="FFFFFF"/>
          <w:rtl/>
        </w:rPr>
        <w:t>עקרונות</w:t>
      </w:r>
      <w:r w:rsidRPr="00690035">
        <w:rPr>
          <w:rFonts w:ascii="Century" w:hAnsi="Century"/>
          <w:shd w:val="clear" w:color="auto" w:fill="FFFFFF"/>
          <w:rtl/>
        </w:rPr>
        <w:t xml:space="preserve"> </w:t>
      </w:r>
      <w:r w:rsidRPr="00690035">
        <w:rPr>
          <w:rFonts w:ascii="Century" w:hAnsi="Century" w:hint="eastAsia"/>
          <w:shd w:val="clear" w:color="auto" w:fill="FFFFFF"/>
          <w:rtl/>
        </w:rPr>
        <w:t>אלה</w:t>
      </w:r>
      <w:r w:rsidRPr="00690035">
        <w:rPr>
          <w:rFonts w:ascii="Century" w:hAnsi="Century"/>
          <w:shd w:val="clear" w:color="auto" w:fill="FFFFFF"/>
          <w:rtl/>
        </w:rPr>
        <w:t xml:space="preserve"> </w:t>
      </w:r>
      <w:r w:rsidRPr="00690035">
        <w:rPr>
          <w:rFonts w:ascii="Century" w:hAnsi="Century" w:hint="eastAsia"/>
          <w:shd w:val="clear" w:color="auto" w:fill="FFFFFF"/>
          <w:rtl/>
        </w:rPr>
        <w:t>נועדו</w:t>
      </w:r>
      <w:r w:rsidRPr="00690035">
        <w:rPr>
          <w:rFonts w:ascii="Century" w:hAnsi="Century"/>
          <w:shd w:val="clear" w:color="auto" w:fill="FFFFFF"/>
          <w:rtl/>
        </w:rPr>
        <w:t xml:space="preserve"> </w:t>
      </w:r>
      <w:r w:rsidRPr="00690035">
        <w:rPr>
          <w:rFonts w:ascii="Century" w:hAnsi="Century" w:hint="eastAsia"/>
          <w:shd w:val="clear" w:color="auto" w:fill="FFFFFF"/>
          <w:rtl/>
        </w:rPr>
        <w:t>להבטיח</w:t>
      </w:r>
      <w:r w:rsidRPr="00690035">
        <w:rPr>
          <w:rFonts w:ascii="Century" w:hAnsi="Century"/>
          <w:shd w:val="clear" w:color="auto" w:fill="FFFFFF"/>
          <w:rtl/>
        </w:rPr>
        <w:t xml:space="preserve"> </w:t>
      </w:r>
      <w:r w:rsidRPr="00690035">
        <w:rPr>
          <w:rFonts w:ascii="Century" w:hAnsi="Century" w:hint="eastAsia"/>
          <w:shd w:val="clear" w:color="auto" w:fill="FFFFFF"/>
          <w:rtl/>
        </w:rPr>
        <w:t>כי</w:t>
      </w:r>
      <w:r w:rsidRPr="00690035">
        <w:rPr>
          <w:rFonts w:ascii="Century" w:hAnsi="Century"/>
          <w:shd w:val="clear" w:color="auto" w:fill="FFFFFF"/>
          <w:rtl/>
        </w:rPr>
        <w:t xml:space="preserve"> </w:t>
      </w:r>
      <w:r w:rsidRPr="00690035">
        <w:rPr>
          <w:rFonts w:ascii="Century" w:hAnsi="Century" w:hint="eastAsia"/>
          <w:shd w:val="clear" w:color="auto" w:fill="FFFFFF"/>
          <w:rtl/>
        </w:rPr>
        <w:t>תנופת</w:t>
      </w:r>
      <w:r w:rsidRPr="00690035">
        <w:rPr>
          <w:rFonts w:ascii="Century" w:hAnsi="Century"/>
          <w:shd w:val="clear" w:color="auto" w:fill="FFFFFF"/>
          <w:rtl/>
        </w:rPr>
        <w:t xml:space="preserve"> </w:t>
      </w:r>
      <w:r w:rsidRPr="00690035">
        <w:rPr>
          <w:rFonts w:ascii="Century" w:hAnsi="Century" w:hint="eastAsia"/>
          <w:shd w:val="clear" w:color="auto" w:fill="FFFFFF"/>
          <w:rtl/>
        </w:rPr>
        <w:t>הפיתוח</w:t>
      </w:r>
      <w:r w:rsidRPr="00690035">
        <w:rPr>
          <w:rFonts w:ascii="Century" w:hAnsi="Century"/>
          <w:shd w:val="clear" w:color="auto" w:fill="FFFFFF"/>
          <w:rtl/>
        </w:rPr>
        <w:t xml:space="preserve"> </w:t>
      </w:r>
      <w:r w:rsidRPr="00690035">
        <w:rPr>
          <w:rFonts w:ascii="Century" w:hAnsi="Century" w:hint="eastAsia"/>
          <w:shd w:val="clear" w:color="auto" w:fill="FFFFFF"/>
          <w:rtl/>
        </w:rPr>
        <w:t>והבנייה</w:t>
      </w:r>
      <w:r w:rsidRPr="00690035">
        <w:rPr>
          <w:rFonts w:ascii="Century" w:hAnsi="Century"/>
          <w:shd w:val="clear" w:color="auto" w:fill="FFFFFF"/>
          <w:rtl/>
        </w:rPr>
        <w:t xml:space="preserve"> </w:t>
      </w:r>
      <w:r w:rsidRPr="00690035">
        <w:rPr>
          <w:rFonts w:ascii="Century" w:hAnsi="Century" w:hint="eastAsia"/>
          <w:shd w:val="clear" w:color="auto" w:fill="FFFFFF"/>
          <w:rtl/>
        </w:rPr>
        <w:t>בכל</w:t>
      </w:r>
      <w:r w:rsidRPr="00690035">
        <w:rPr>
          <w:rFonts w:ascii="Century" w:hAnsi="Century"/>
          <w:shd w:val="clear" w:color="auto" w:fill="FFFFFF"/>
          <w:rtl/>
        </w:rPr>
        <w:t xml:space="preserve"> </w:t>
      </w:r>
      <w:r w:rsidRPr="00690035">
        <w:rPr>
          <w:rFonts w:ascii="Century" w:hAnsi="Century" w:hint="eastAsia"/>
          <w:shd w:val="clear" w:color="auto" w:fill="FFFFFF"/>
          <w:rtl/>
        </w:rPr>
        <w:t>דור</w:t>
      </w:r>
      <w:r w:rsidRPr="00690035">
        <w:rPr>
          <w:rFonts w:ascii="Century" w:hAnsi="Century"/>
          <w:shd w:val="clear" w:color="auto" w:fill="FFFFFF"/>
          <w:rtl/>
        </w:rPr>
        <w:t xml:space="preserve"> </w:t>
      </w:r>
      <w:r w:rsidRPr="00690035">
        <w:rPr>
          <w:rFonts w:ascii="Century" w:hAnsi="Century" w:hint="eastAsia"/>
          <w:shd w:val="clear" w:color="auto" w:fill="FFFFFF"/>
          <w:rtl/>
        </w:rPr>
        <w:t>לא</w:t>
      </w:r>
      <w:r w:rsidRPr="00690035">
        <w:rPr>
          <w:rFonts w:ascii="Century" w:hAnsi="Century"/>
          <w:shd w:val="clear" w:color="auto" w:fill="FFFFFF"/>
          <w:rtl/>
        </w:rPr>
        <w:t xml:space="preserve"> </w:t>
      </w:r>
      <w:r w:rsidRPr="00690035">
        <w:rPr>
          <w:rFonts w:ascii="Century" w:hAnsi="Century" w:hint="eastAsia"/>
          <w:shd w:val="clear" w:color="auto" w:fill="FFFFFF"/>
          <w:rtl/>
        </w:rPr>
        <w:t>תפגע</w:t>
      </w:r>
      <w:r w:rsidRPr="00690035">
        <w:rPr>
          <w:rFonts w:ascii="Century" w:hAnsi="Century"/>
          <w:shd w:val="clear" w:color="auto" w:fill="FFFFFF"/>
          <w:rtl/>
        </w:rPr>
        <w:t xml:space="preserve"> </w:t>
      </w:r>
      <w:r w:rsidRPr="00690035">
        <w:rPr>
          <w:rFonts w:ascii="Century" w:hAnsi="Century" w:hint="eastAsia"/>
          <w:shd w:val="clear" w:color="auto" w:fill="FFFFFF"/>
          <w:rtl/>
        </w:rPr>
        <w:t>בתנאי</w:t>
      </w:r>
      <w:r w:rsidRPr="00690035">
        <w:rPr>
          <w:rFonts w:ascii="Century" w:hAnsi="Century"/>
          <w:shd w:val="clear" w:color="auto" w:fill="FFFFFF"/>
          <w:rtl/>
        </w:rPr>
        <w:t xml:space="preserve"> </w:t>
      </w:r>
      <w:r w:rsidRPr="00690035">
        <w:rPr>
          <w:rFonts w:ascii="Century" w:hAnsi="Century" w:hint="eastAsia"/>
          <w:shd w:val="clear" w:color="auto" w:fill="FFFFFF"/>
          <w:rtl/>
        </w:rPr>
        <w:t>המחיה</w:t>
      </w:r>
      <w:r w:rsidRPr="00690035">
        <w:rPr>
          <w:rFonts w:ascii="Century" w:hAnsi="Century"/>
          <w:shd w:val="clear" w:color="auto" w:fill="FFFFFF"/>
          <w:rtl/>
        </w:rPr>
        <w:t xml:space="preserve"> </w:t>
      </w:r>
      <w:r w:rsidRPr="00690035">
        <w:rPr>
          <w:rFonts w:ascii="Century" w:hAnsi="Century" w:hint="eastAsia"/>
          <w:shd w:val="clear" w:color="auto" w:fill="FFFFFF"/>
          <w:rtl/>
        </w:rPr>
        <w:t>של</w:t>
      </w:r>
      <w:r w:rsidRPr="00690035">
        <w:rPr>
          <w:rFonts w:ascii="Century" w:hAnsi="Century"/>
          <w:shd w:val="clear" w:color="auto" w:fill="FFFFFF"/>
          <w:rtl/>
        </w:rPr>
        <w:t xml:space="preserve"> </w:t>
      </w:r>
      <w:r w:rsidRPr="00690035">
        <w:rPr>
          <w:rFonts w:ascii="Century" w:hAnsi="Century" w:hint="eastAsia"/>
          <w:shd w:val="clear" w:color="auto" w:fill="FFFFFF"/>
          <w:rtl/>
        </w:rPr>
        <w:t>הדורות</w:t>
      </w:r>
      <w:r w:rsidRPr="00690035">
        <w:rPr>
          <w:rFonts w:ascii="Century" w:hAnsi="Century"/>
          <w:shd w:val="clear" w:color="auto" w:fill="FFFFFF"/>
          <w:rtl/>
        </w:rPr>
        <w:t xml:space="preserve"> </w:t>
      </w:r>
      <w:r w:rsidRPr="00690035">
        <w:rPr>
          <w:rFonts w:ascii="Century" w:hAnsi="Century" w:hint="eastAsia"/>
          <w:shd w:val="clear" w:color="auto" w:fill="FFFFFF"/>
          <w:rtl/>
        </w:rPr>
        <w:t>הבאים</w:t>
      </w:r>
      <w:r w:rsidRPr="00690035">
        <w:rPr>
          <w:rFonts w:ascii="Century" w:hAnsi="Century"/>
          <w:shd w:val="clear" w:color="auto" w:fill="FFFFFF"/>
          <w:rtl/>
        </w:rPr>
        <w:t xml:space="preserve"> (</w:t>
      </w:r>
      <w:r w:rsidRPr="00690035">
        <w:rPr>
          <w:rFonts w:ascii="Century" w:hAnsi="Century"/>
          <w:shd w:val="clear" w:color="auto" w:fill="FFFFFF"/>
        </w:rPr>
        <w:t xml:space="preserve">U.N. Doc. </w:t>
      </w:r>
      <w:r w:rsidRPr="00690035">
        <w:rPr>
          <w:rFonts w:ascii="Century" w:hAnsi="Century"/>
          <w:shd w:val="clear" w:color="auto" w:fill="FFFFFF"/>
        </w:rPr>
        <w:lastRenderedPageBreak/>
        <w:t>A/CONF.48/14/Rev.1, Principles 1-4 (June 16, 1972)</w:t>
      </w:r>
      <w:r w:rsidRPr="00690035">
        <w:rPr>
          <w:rFonts w:ascii="Century" w:hAnsi="Century"/>
          <w:shd w:val="clear" w:color="auto" w:fill="FFFFFF"/>
          <w:rtl/>
        </w:rPr>
        <w:t xml:space="preserve">; </w:t>
      </w:r>
      <w:r w:rsidRPr="00690035">
        <w:rPr>
          <w:rFonts w:ascii="Century" w:hAnsi="Century"/>
          <w:i/>
          <w:iCs/>
          <w:shd w:val="clear" w:color="auto" w:fill="FFFFFF"/>
        </w:rPr>
        <w:t>Our Common Future</w:t>
      </w:r>
      <w:r w:rsidRPr="00690035">
        <w:rPr>
          <w:rFonts w:ascii="Century" w:hAnsi="Century"/>
          <w:shd w:val="clear" w:color="auto" w:fill="FFFFFF"/>
        </w:rPr>
        <w:t xml:space="preserve">, U.N. Doc. A/42/427, </w:t>
      </w:r>
      <w:r>
        <w:rPr>
          <w:rFonts w:ascii="Century" w:hAnsi="Century"/>
          <w:shd w:val="clear" w:color="auto" w:fill="FFFFFF"/>
        </w:rPr>
        <w:t>Part I</w:t>
      </w:r>
      <w:r w:rsidRPr="00690035">
        <w:rPr>
          <w:rFonts w:ascii="Century" w:hAnsi="Century"/>
          <w:shd w:val="clear" w:color="auto" w:fill="FFFFFF"/>
        </w:rPr>
        <w:t>, ¶27 (Mar. 20, 1987)</w:t>
      </w:r>
      <w:r w:rsidRPr="00690035">
        <w:rPr>
          <w:rFonts w:ascii="Century" w:hAnsi="Century"/>
          <w:shd w:val="clear" w:color="auto" w:fill="FFFFFF"/>
          <w:rtl/>
        </w:rPr>
        <w:t xml:space="preserve">). </w:t>
      </w:r>
    </w:p>
    <w:p w:rsidR="00725122" w:rsidRPr="00690035"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sidRPr="00690035">
        <w:rPr>
          <w:shd w:val="clear" w:color="auto" w:fill="FFFFFF"/>
          <w:rtl/>
        </w:rPr>
        <w:tab/>
      </w:r>
      <w:r w:rsidRPr="00690035">
        <w:rPr>
          <w:rFonts w:hint="eastAsia"/>
          <w:shd w:val="clear" w:color="auto" w:fill="FFFFFF"/>
          <w:rtl/>
        </w:rPr>
        <w:t>בכתיבתה</w:t>
      </w:r>
      <w:r w:rsidRPr="00690035">
        <w:rPr>
          <w:shd w:val="clear" w:color="auto" w:fill="FFFFFF"/>
          <w:rtl/>
        </w:rPr>
        <w:t xml:space="preserve"> </w:t>
      </w:r>
      <w:r w:rsidRPr="00690035">
        <w:rPr>
          <w:rFonts w:hint="eastAsia"/>
          <w:shd w:val="clear" w:color="auto" w:fill="FFFFFF"/>
          <w:rtl/>
        </w:rPr>
        <w:t>של</w:t>
      </w:r>
      <w:r w:rsidRPr="00690035">
        <w:rPr>
          <w:shd w:val="clear" w:color="auto" w:fill="FFFFFF"/>
          <w:rtl/>
        </w:rPr>
        <w:t xml:space="preserve"> </w:t>
      </w:r>
      <w:r w:rsidRPr="00690035">
        <w:rPr>
          <w:rFonts w:hint="eastAsia"/>
          <w:shd w:val="clear" w:color="auto" w:fill="FFFFFF"/>
          <w:rtl/>
        </w:rPr>
        <w:t>המלומדת</w:t>
      </w:r>
      <w:r w:rsidRPr="00690035">
        <w:rPr>
          <w:shd w:val="clear" w:color="auto" w:fill="FFFFFF"/>
          <w:rtl/>
        </w:rPr>
        <w:t xml:space="preserve"> </w:t>
      </w:r>
      <w:r w:rsidRPr="00690035">
        <w:rPr>
          <w:rFonts w:hint="eastAsia"/>
          <w:shd w:val="clear" w:color="auto" w:fill="FFFFFF"/>
          <w:rtl/>
        </w:rPr>
        <w:t>אדית</w:t>
      </w:r>
      <w:r w:rsidRPr="00690035">
        <w:rPr>
          <w:shd w:val="clear" w:color="auto" w:fill="FFFFFF"/>
          <w:rtl/>
        </w:rPr>
        <w:t xml:space="preserve">' </w:t>
      </w:r>
      <w:r w:rsidRPr="00690035">
        <w:rPr>
          <w:rFonts w:hint="eastAsia"/>
          <w:shd w:val="clear" w:color="auto" w:fill="FFFFFF"/>
          <w:rtl/>
        </w:rPr>
        <w:t>בראון</w:t>
      </w:r>
      <w:r w:rsidRPr="00690035">
        <w:rPr>
          <w:shd w:val="clear" w:color="auto" w:fill="FFFFFF"/>
          <w:rtl/>
        </w:rPr>
        <w:t xml:space="preserve"> </w:t>
      </w:r>
      <w:r>
        <w:rPr>
          <w:rFonts w:hint="eastAsia"/>
          <w:shd w:val="clear" w:color="auto" w:fill="FFFFFF"/>
          <w:rtl/>
        </w:rPr>
        <w:t>ו</w:t>
      </w:r>
      <w:r w:rsidRPr="00690035">
        <w:rPr>
          <w:rFonts w:hint="eastAsia"/>
          <w:shd w:val="clear" w:color="auto" w:fill="FFFFFF"/>
          <w:rtl/>
        </w:rPr>
        <w:t>ייס</w:t>
      </w:r>
      <w:r w:rsidRPr="00690035">
        <w:rPr>
          <w:shd w:val="clear" w:color="auto" w:fill="FFFFFF"/>
          <w:rtl/>
        </w:rPr>
        <w:t xml:space="preserve"> </w:t>
      </w:r>
      <w:r w:rsidRPr="00690035">
        <w:rPr>
          <w:rFonts w:hint="eastAsia"/>
          <w:shd w:val="clear" w:color="auto" w:fill="FFFFFF"/>
          <w:rtl/>
        </w:rPr>
        <w:t>הובהר</w:t>
      </w:r>
      <w:r w:rsidRPr="00690035">
        <w:rPr>
          <w:shd w:val="clear" w:color="auto" w:fill="FFFFFF"/>
          <w:rtl/>
        </w:rPr>
        <w:t xml:space="preserve">, </w:t>
      </w:r>
      <w:r w:rsidRPr="00690035">
        <w:rPr>
          <w:rFonts w:hint="eastAsia"/>
          <w:shd w:val="clear" w:color="auto" w:fill="FFFFFF"/>
          <w:rtl/>
        </w:rPr>
        <w:t>כי</w:t>
      </w:r>
      <w:r w:rsidRPr="00690035">
        <w:rPr>
          <w:shd w:val="clear" w:color="auto" w:fill="FFFFFF"/>
          <w:rtl/>
        </w:rPr>
        <w:t xml:space="preserve"> </w:t>
      </w:r>
      <w:r w:rsidRPr="00690035">
        <w:rPr>
          <w:rFonts w:hint="eastAsia"/>
          <w:shd w:val="clear" w:color="auto" w:fill="FFFFFF"/>
          <w:rtl/>
        </w:rPr>
        <w:t>זיהום</w:t>
      </w:r>
      <w:r w:rsidRPr="00690035">
        <w:rPr>
          <w:shd w:val="clear" w:color="auto" w:fill="FFFFFF"/>
          <w:rtl/>
        </w:rPr>
        <w:t xml:space="preserve"> </w:t>
      </w:r>
      <w:r w:rsidRPr="00690035">
        <w:rPr>
          <w:rFonts w:hint="eastAsia"/>
          <w:shd w:val="clear" w:color="auto" w:fill="FFFFFF"/>
          <w:rtl/>
        </w:rPr>
        <w:t>מים</w:t>
      </w:r>
      <w:r w:rsidRPr="00690035">
        <w:rPr>
          <w:shd w:val="clear" w:color="auto" w:fill="FFFFFF"/>
          <w:rtl/>
        </w:rPr>
        <w:t xml:space="preserve"> </w:t>
      </w:r>
      <w:r w:rsidRPr="00690035">
        <w:rPr>
          <w:rFonts w:hint="eastAsia"/>
          <w:shd w:val="clear" w:color="auto" w:fill="FFFFFF"/>
          <w:rtl/>
        </w:rPr>
        <w:t>מהווה</w:t>
      </w:r>
      <w:r w:rsidRPr="00690035">
        <w:rPr>
          <w:shd w:val="clear" w:color="auto" w:fill="FFFFFF"/>
          <w:rtl/>
        </w:rPr>
        <w:t xml:space="preserve"> </w:t>
      </w:r>
      <w:r w:rsidRPr="00690035">
        <w:rPr>
          <w:rFonts w:hint="eastAsia"/>
          <w:shd w:val="clear" w:color="auto" w:fill="FFFFFF"/>
          <w:rtl/>
        </w:rPr>
        <w:t>בעיה</w:t>
      </w:r>
      <w:r w:rsidRPr="00690035">
        <w:rPr>
          <w:shd w:val="clear" w:color="auto" w:fill="FFFFFF"/>
          <w:rtl/>
        </w:rPr>
        <w:t xml:space="preserve"> </w:t>
      </w:r>
      <w:r w:rsidRPr="00690035">
        <w:rPr>
          <w:rFonts w:cs="Miriam" w:hint="eastAsia"/>
          <w:b/>
          <w:spacing w:val="0"/>
          <w:szCs w:val="24"/>
          <w:shd w:val="clear" w:color="auto" w:fill="FFFFFF"/>
          <w:rtl/>
        </w:rPr>
        <w:t>בן</w:t>
      </w:r>
      <w:r w:rsidRPr="00690035">
        <w:rPr>
          <w:rFonts w:cs="Miriam"/>
          <w:b/>
          <w:spacing w:val="0"/>
          <w:szCs w:val="24"/>
          <w:shd w:val="clear" w:color="auto" w:fill="FFFFFF"/>
          <w:rtl/>
        </w:rPr>
        <w:t>-</w:t>
      </w:r>
      <w:r w:rsidRPr="00690035">
        <w:rPr>
          <w:rFonts w:cs="Miriam" w:hint="eastAsia"/>
          <w:b/>
          <w:spacing w:val="0"/>
          <w:szCs w:val="24"/>
          <w:shd w:val="clear" w:color="auto" w:fill="FFFFFF"/>
          <w:rtl/>
        </w:rPr>
        <w:t>דורית</w:t>
      </w:r>
      <w:r w:rsidRPr="00690035">
        <w:rPr>
          <w:shd w:val="clear" w:color="auto" w:fill="FFFFFF"/>
          <w:rtl/>
        </w:rPr>
        <w:t xml:space="preserve"> מקום שבו עלות הסרת</w:t>
      </w:r>
      <w:r w:rsidRPr="00690035">
        <w:rPr>
          <w:rFonts w:hint="eastAsia"/>
          <w:shd w:val="clear" w:color="auto" w:fill="FFFFFF"/>
          <w:rtl/>
        </w:rPr>
        <w:t>ו</w:t>
      </w:r>
      <w:r w:rsidRPr="00690035">
        <w:rPr>
          <w:shd w:val="clear" w:color="auto" w:fill="FFFFFF"/>
          <w:rtl/>
        </w:rPr>
        <w:t xml:space="preserve"> </w:t>
      </w:r>
      <w:r w:rsidRPr="00690035">
        <w:rPr>
          <w:rFonts w:hint="eastAsia"/>
          <w:shd w:val="clear" w:color="auto" w:fill="FFFFFF"/>
          <w:rtl/>
        </w:rPr>
        <w:t>בעתיד</w:t>
      </w:r>
      <w:r w:rsidRPr="00690035">
        <w:rPr>
          <w:shd w:val="clear" w:color="auto" w:fill="FFFFFF"/>
          <w:rtl/>
        </w:rPr>
        <w:t xml:space="preserve"> תהיה כה גבוהה כך </w:t>
      </w:r>
      <w:r w:rsidRPr="00690035">
        <w:rPr>
          <w:rFonts w:hint="eastAsia"/>
          <w:shd w:val="clear" w:color="auto" w:fill="FFFFFF"/>
          <w:rtl/>
        </w:rPr>
        <w:t>שמעשית</w:t>
      </w:r>
      <w:r w:rsidRPr="00690035">
        <w:rPr>
          <w:shd w:val="clear" w:color="auto" w:fill="FFFFFF"/>
          <w:rtl/>
        </w:rPr>
        <w:t xml:space="preserve"> </w:t>
      </w:r>
      <w:r w:rsidRPr="00690035">
        <w:rPr>
          <w:rFonts w:hint="eastAsia"/>
          <w:shd w:val="clear" w:color="auto" w:fill="FFFFFF"/>
          <w:rtl/>
        </w:rPr>
        <w:t>הנזק</w:t>
      </w:r>
      <w:r w:rsidRPr="00690035">
        <w:rPr>
          <w:shd w:val="clear" w:color="auto" w:fill="FFFFFF"/>
          <w:rtl/>
        </w:rPr>
        <w:t xml:space="preserve"> יהיה בלתי הפיך. </w:t>
      </w:r>
      <w:r w:rsidRPr="00690035">
        <w:rPr>
          <w:rFonts w:hint="eastAsia"/>
          <w:shd w:val="clear" w:color="auto" w:fill="FFFFFF"/>
          <w:rtl/>
        </w:rPr>
        <w:t>במקרה</w:t>
      </w:r>
      <w:r w:rsidRPr="00690035">
        <w:rPr>
          <w:shd w:val="clear" w:color="auto" w:fill="FFFFFF"/>
          <w:rtl/>
        </w:rPr>
        <w:t xml:space="preserve"> של זיהום מי תהום, הסכנה ה</w:t>
      </w:r>
      <w:r w:rsidRPr="00690035">
        <w:rPr>
          <w:rFonts w:hint="eastAsia"/>
          <w:shd w:val="clear" w:color="auto" w:fill="FFFFFF"/>
          <w:rtl/>
        </w:rPr>
        <w:t>בין</w:t>
      </w:r>
      <w:r w:rsidRPr="00690035">
        <w:rPr>
          <w:shd w:val="clear" w:color="auto" w:fill="FFFFFF"/>
          <w:rtl/>
        </w:rPr>
        <w:t xml:space="preserve">-דורית </w:t>
      </w:r>
      <w:r w:rsidRPr="00690035">
        <w:rPr>
          <w:rFonts w:hint="eastAsia"/>
          <w:shd w:val="clear" w:color="auto" w:fill="FFFFFF"/>
          <w:rtl/>
        </w:rPr>
        <w:t>היא</w:t>
      </w:r>
      <w:r w:rsidRPr="00690035">
        <w:rPr>
          <w:shd w:val="clear" w:color="auto" w:fill="FFFFFF"/>
          <w:rtl/>
        </w:rPr>
        <w:t xml:space="preserve"> </w:t>
      </w:r>
      <w:r w:rsidRPr="00690035">
        <w:rPr>
          <w:rFonts w:hint="eastAsia"/>
          <w:shd w:val="clear" w:color="auto" w:fill="FFFFFF"/>
          <w:rtl/>
        </w:rPr>
        <w:t>חסימת</w:t>
      </w:r>
      <w:r w:rsidRPr="00690035">
        <w:rPr>
          <w:shd w:val="clear" w:color="auto" w:fill="FFFFFF"/>
          <w:rtl/>
        </w:rPr>
        <w:t xml:space="preserve"> </w:t>
      </w:r>
      <w:r w:rsidRPr="00690035">
        <w:rPr>
          <w:rFonts w:hint="eastAsia"/>
          <w:shd w:val="clear" w:color="auto" w:fill="FFFFFF"/>
          <w:rtl/>
        </w:rPr>
        <w:t>גישתם</w:t>
      </w:r>
      <w:r w:rsidRPr="00690035">
        <w:rPr>
          <w:shd w:val="clear" w:color="auto" w:fill="FFFFFF"/>
          <w:rtl/>
        </w:rPr>
        <w:t xml:space="preserve"> </w:t>
      </w:r>
      <w:r w:rsidRPr="00690035">
        <w:rPr>
          <w:rFonts w:hint="eastAsia"/>
          <w:shd w:val="clear" w:color="auto" w:fill="FFFFFF"/>
          <w:rtl/>
        </w:rPr>
        <w:t>של</w:t>
      </w:r>
      <w:r w:rsidRPr="00690035">
        <w:rPr>
          <w:shd w:val="clear" w:color="auto" w:fill="FFFFFF"/>
          <w:rtl/>
        </w:rPr>
        <w:t xml:space="preserve"> </w:t>
      </w:r>
      <w:r w:rsidRPr="00690035">
        <w:rPr>
          <w:rFonts w:hint="eastAsia"/>
          <w:shd w:val="clear" w:color="auto" w:fill="FFFFFF"/>
          <w:rtl/>
        </w:rPr>
        <w:t>הדורות</w:t>
      </w:r>
      <w:r w:rsidRPr="00690035">
        <w:rPr>
          <w:shd w:val="clear" w:color="auto" w:fill="FFFFFF"/>
          <w:rtl/>
        </w:rPr>
        <w:t xml:space="preserve"> </w:t>
      </w:r>
      <w:r w:rsidRPr="00690035">
        <w:rPr>
          <w:rFonts w:hint="eastAsia"/>
          <w:shd w:val="clear" w:color="auto" w:fill="FFFFFF"/>
          <w:rtl/>
        </w:rPr>
        <w:t>הבאים</w:t>
      </w:r>
      <w:r w:rsidRPr="00690035">
        <w:rPr>
          <w:shd w:val="clear" w:color="auto" w:fill="FFFFFF"/>
          <w:rtl/>
        </w:rPr>
        <w:t xml:space="preserve"> </w:t>
      </w:r>
      <w:r w:rsidRPr="00690035">
        <w:rPr>
          <w:rFonts w:hint="eastAsia"/>
          <w:shd w:val="clear" w:color="auto" w:fill="FFFFFF"/>
          <w:rtl/>
        </w:rPr>
        <w:t>לאקוויפר</w:t>
      </w:r>
      <w:r w:rsidRPr="00690035">
        <w:rPr>
          <w:shd w:val="clear" w:color="auto" w:fill="FFFFFF"/>
          <w:rtl/>
        </w:rPr>
        <w:t xml:space="preserve"> (</w:t>
      </w:r>
      <w:r w:rsidRPr="00C5246C">
        <w:rPr>
          <w:rFonts w:ascii="Century" w:hAnsi="Century"/>
        </w:rPr>
        <w:t xml:space="preserve">Edith B. Weiss, </w:t>
      </w:r>
      <w:r w:rsidRPr="00C5246C">
        <w:rPr>
          <w:rFonts w:ascii="Century" w:hAnsi="Century"/>
          <w:i/>
          <w:iCs/>
        </w:rPr>
        <w:t>Intergenerational Fairness for Fresh Water Resources</w:t>
      </w:r>
      <w:r w:rsidRPr="00C5246C">
        <w:rPr>
          <w:rFonts w:ascii="Century" w:hAnsi="Century"/>
        </w:rPr>
        <w:t xml:space="preserve">, 25 </w:t>
      </w:r>
      <w:proofErr w:type="spellStart"/>
      <w:r w:rsidRPr="00C5246C">
        <w:rPr>
          <w:rFonts w:ascii="Century" w:hAnsi="Century"/>
          <w:smallCaps/>
        </w:rPr>
        <w:t>Envt'l</w:t>
      </w:r>
      <w:proofErr w:type="spellEnd"/>
      <w:r w:rsidRPr="00C5246C">
        <w:rPr>
          <w:rFonts w:ascii="Century" w:hAnsi="Century"/>
          <w:smallCaps/>
          <w:rtl/>
        </w:rPr>
        <w:t>.</w:t>
      </w:r>
      <w:r w:rsidRPr="00C5246C">
        <w:rPr>
          <w:rFonts w:ascii="Century" w:hAnsi="Century"/>
          <w:smallCaps/>
        </w:rPr>
        <w:t xml:space="preserve"> Pol. &amp; L.</w:t>
      </w:r>
      <w:r w:rsidRPr="00C5246C">
        <w:rPr>
          <w:rFonts w:ascii="Century" w:hAnsi="Century"/>
        </w:rPr>
        <w:t xml:space="preserve"> 231, 234 (1995)</w:t>
      </w:r>
      <w:r w:rsidRPr="00690035">
        <w:rPr>
          <w:rtl/>
        </w:rPr>
        <w:t xml:space="preserve"> (</w:t>
      </w:r>
      <w:r w:rsidRPr="00690035">
        <w:rPr>
          <w:rFonts w:hint="eastAsia"/>
          <w:rtl/>
        </w:rPr>
        <w:t>להלן</w:t>
      </w:r>
      <w:r w:rsidRPr="00690035">
        <w:rPr>
          <w:rtl/>
        </w:rPr>
        <w:t xml:space="preserve">: </w:t>
      </w:r>
      <w:r w:rsidRPr="00690035">
        <w:rPr>
          <w:rFonts w:cs="Miriam" w:hint="eastAsia"/>
          <w:b/>
          <w:spacing w:val="0"/>
          <w:szCs w:val="24"/>
          <w:rtl/>
        </w:rPr>
        <w:t>ווייס</w:t>
      </w:r>
      <w:r w:rsidRPr="00690035">
        <w:rPr>
          <w:rtl/>
        </w:rPr>
        <w:t>)).</w:t>
      </w:r>
      <w:r>
        <w:rPr>
          <w:rFonts w:ascii="Century" w:hAnsi="Century" w:hint="cs"/>
          <w:rtl/>
        </w:rPr>
        <w:t xml:space="preserve"> </w:t>
      </w:r>
      <w:r>
        <w:rPr>
          <w:rFonts w:ascii="Century" w:hAnsi="Century"/>
          <w:shd w:val="clear" w:color="auto" w:fill="FFFFFF"/>
          <w:rtl/>
        </w:rPr>
        <w:tab/>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25.</w:t>
      </w:r>
      <w:r>
        <w:rPr>
          <w:rFonts w:ascii="Century" w:hAnsi="Century"/>
          <w:shd w:val="clear" w:color="auto" w:fill="FFFFFF"/>
          <w:rtl/>
        </w:rPr>
        <w:tab/>
      </w:r>
      <w:r w:rsidRPr="00690035">
        <w:rPr>
          <w:rFonts w:ascii="Century" w:hAnsi="Century" w:hint="eastAsia"/>
          <w:shd w:val="clear" w:color="auto" w:fill="FFFFFF"/>
          <w:rtl/>
        </w:rPr>
        <w:t>יבואר</w:t>
      </w:r>
      <w:r w:rsidRPr="00690035">
        <w:rPr>
          <w:rFonts w:ascii="Century" w:hAnsi="Century"/>
          <w:shd w:val="clear" w:color="auto" w:fill="FFFFFF"/>
          <w:rtl/>
        </w:rPr>
        <w:t xml:space="preserve"> </w:t>
      </w:r>
      <w:r w:rsidRPr="00690035">
        <w:rPr>
          <w:rFonts w:ascii="Century" w:hAnsi="Century" w:hint="eastAsia"/>
          <w:shd w:val="clear" w:color="auto" w:fill="FFFFFF"/>
          <w:rtl/>
        </w:rPr>
        <w:t>כי</w:t>
      </w:r>
      <w:r w:rsidRPr="00690035">
        <w:rPr>
          <w:rFonts w:ascii="Century" w:hAnsi="Century"/>
          <w:shd w:val="clear" w:color="auto" w:fill="FFFFFF"/>
          <w:rtl/>
        </w:rPr>
        <w:t xml:space="preserve"> </w:t>
      </w:r>
      <w:r w:rsidRPr="00690035">
        <w:rPr>
          <w:rFonts w:ascii="Century" w:hAnsi="Century" w:hint="eastAsia"/>
          <w:shd w:val="clear" w:color="auto" w:fill="FFFFFF"/>
          <w:rtl/>
        </w:rPr>
        <w:t>אינטרס</w:t>
      </w:r>
      <w:r w:rsidRPr="00690035">
        <w:rPr>
          <w:rFonts w:ascii="Century" w:hAnsi="Century"/>
          <w:shd w:val="clear" w:color="auto" w:fill="FFFFFF"/>
          <w:rtl/>
        </w:rPr>
        <w:t xml:space="preserve"> </w:t>
      </w:r>
      <w:r w:rsidRPr="00690035">
        <w:rPr>
          <w:rFonts w:ascii="Century" w:hAnsi="Century" w:hint="eastAsia"/>
          <w:shd w:val="clear" w:color="auto" w:fill="FFFFFF"/>
          <w:rtl/>
        </w:rPr>
        <w:t>הדורות</w:t>
      </w:r>
      <w:r w:rsidRPr="00690035">
        <w:rPr>
          <w:rFonts w:ascii="Century" w:hAnsi="Century"/>
          <w:shd w:val="clear" w:color="auto" w:fill="FFFFFF"/>
          <w:rtl/>
        </w:rPr>
        <w:t xml:space="preserve"> </w:t>
      </w:r>
      <w:r w:rsidRPr="00690035">
        <w:rPr>
          <w:rFonts w:ascii="Century" w:hAnsi="Century" w:hint="eastAsia"/>
          <w:shd w:val="clear" w:color="auto" w:fill="FFFFFF"/>
          <w:rtl/>
        </w:rPr>
        <w:t>הבאים</w:t>
      </w:r>
      <w:r w:rsidRPr="00690035">
        <w:rPr>
          <w:rFonts w:ascii="Century" w:hAnsi="Century"/>
          <w:shd w:val="clear" w:color="auto" w:fill="FFFFFF"/>
          <w:rtl/>
        </w:rPr>
        <w:t xml:space="preserve"> </w:t>
      </w:r>
      <w:r w:rsidRPr="00690035">
        <w:rPr>
          <w:rFonts w:ascii="Century" w:hAnsi="Century" w:hint="eastAsia"/>
          <w:shd w:val="clear" w:color="auto" w:fill="FFFFFF"/>
          <w:rtl/>
        </w:rPr>
        <w:t>הוכר</w:t>
      </w:r>
      <w:r w:rsidRPr="00690035">
        <w:rPr>
          <w:rFonts w:ascii="Century" w:hAnsi="Century"/>
          <w:shd w:val="clear" w:color="auto" w:fill="FFFFFF"/>
          <w:rtl/>
        </w:rPr>
        <w:t xml:space="preserve"> </w:t>
      </w:r>
      <w:r w:rsidRPr="00690035">
        <w:rPr>
          <w:rFonts w:ascii="Century" w:hAnsi="Century" w:hint="eastAsia"/>
          <w:shd w:val="clear" w:color="auto" w:fill="FFFFFF"/>
          <w:rtl/>
        </w:rPr>
        <w:t>זה</w:t>
      </w:r>
      <w:r w:rsidRPr="00690035">
        <w:rPr>
          <w:rFonts w:ascii="Century" w:hAnsi="Century"/>
          <w:shd w:val="clear" w:color="auto" w:fill="FFFFFF"/>
          <w:rtl/>
        </w:rPr>
        <w:t xml:space="preserve"> </w:t>
      </w:r>
      <w:r w:rsidRPr="00690035">
        <w:rPr>
          <w:rFonts w:ascii="Century" w:hAnsi="Century" w:hint="eastAsia"/>
          <w:shd w:val="clear" w:color="auto" w:fill="FFFFFF"/>
          <w:rtl/>
        </w:rPr>
        <w:t>מכבר</w:t>
      </w:r>
      <w:r w:rsidRPr="00690035">
        <w:rPr>
          <w:rFonts w:ascii="Century" w:hAnsi="Century"/>
          <w:shd w:val="clear" w:color="auto" w:fill="FFFFFF"/>
          <w:rtl/>
        </w:rPr>
        <w:t xml:space="preserve"> </w:t>
      </w:r>
      <w:r w:rsidRPr="00690035">
        <w:rPr>
          <w:rFonts w:ascii="Century" w:hAnsi="Century" w:hint="eastAsia"/>
          <w:shd w:val="clear" w:color="auto" w:fill="FFFFFF"/>
          <w:rtl/>
        </w:rPr>
        <w:t>בשיטת</w:t>
      </w:r>
      <w:r w:rsidRPr="00690035">
        <w:rPr>
          <w:rFonts w:ascii="Century" w:hAnsi="Century"/>
          <w:shd w:val="clear" w:color="auto" w:fill="FFFFFF"/>
          <w:rtl/>
        </w:rPr>
        <w:t xml:space="preserve"> </w:t>
      </w:r>
      <w:r w:rsidRPr="00690035">
        <w:rPr>
          <w:rFonts w:ascii="Century" w:hAnsi="Century" w:hint="eastAsia"/>
          <w:shd w:val="clear" w:color="auto" w:fill="FFFFFF"/>
          <w:rtl/>
        </w:rPr>
        <w:t>משפטנו</w:t>
      </w:r>
      <w:r w:rsidRPr="00690035">
        <w:rPr>
          <w:rFonts w:ascii="Century" w:hAnsi="Century"/>
          <w:shd w:val="clear" w:color="auto" w:fill="FFFFFF"/>
          <w:rtl/>
        </w:rPr>
        <w:t xml:space="preserve">, </w:t>
      </w:r>
      <w:r w:rsidRPr="00690035">
        <w:rPr>
          <w:rFonts w:ascii="Century" w:hAnsi="Century" w:hint="eastAsia"/>
          <w:shd w:val="clear" w:color="auto" w:fill="FFFFFF"/>
          <w:rtl/>
        </w:rPr>
        <w:t>וכן</w:t>
      </w:r>
      <w:r w:rsidRPr="00690035">
        <w:rPr>
          <w:rFonts w:ascii="Century" w:hAnsi="Century"/>
          <w:shd w:val="clear" w:color="auto" w:fill="FFFFFF"/>
          <w:rtl/>
        </w:rPr>
        <w:t xml:space="preserve"> </w:t>
      </w:r>
      <w:r w:rsidRPr="00690035">
        <w:rPr>
          <w:rFonts w:ascii="Century" w:hAnsi="Century" w:hint="eastAsia"/>
          <w:shd w:val="clear" w:color="auto" w:fill="FFFFFF"/>
          <w:rtl/>
        </w:rPr>
        <w:t>בדין</w:t>
      </w:r>
      <w:r w:rsidRPr="00690035">
        <w:rPr>
          <w:rFonts w:ascii="Century" w:hAnsi="Century"/>
          <w:shd w:val="clear" w:color="auto" w:fill="FFFFFF"/>
          <w:rtl/>
        </w:rPr>
        <w:t xml:space="preserve"> </w:t>
      </w:r>
      <w:r w:rsidRPr="00690035">
        <w:rPr>
          <w:rFonts w:ascii="Century" w:hAnsi="Century" w:hint="eastAsia"/>
          <w:shd w:val="clear" w:color="auto" w:fill="FFFFFF"/>
          <w:rtl/>
        </w:rPr>
        <w:t>המשווה</w:t>
      </w:r>
      <w:r w:rsidRPr="00690035">
        <w:rPr>
          <w:rFonts w:ascii="Century" w:hAnsi="Century"/>
          <w:shd w:val="clear" w:color="auto" w:fill="FFFFFF"/>
          <w:rtl/>
        </w:rPr>
        <w:t xml:space="preserve"> </w:t>
      </w:r>
      <w:r w:rsidRPr="00690035">
        <w:rPr>
          <w:rFonts w:ascii="Century" w:hAnsi="Century" w:hint="eastAsia"/>
          <w:shd w:val="clear" w:color="auto" w:fill="FFFFFF"/>
          <w:rtl/>
        </w:rPr>
        <w:t>ובדין</w:t>
      </w:r>
      <w:r w:rsidRPr="00690035">
        <w:rPr>
          <w:rFonts w:ascii="Century" w:hAnsi="Century"/>
          <w:shd w:val="clear" w:color="auto" w:fill="FFFFFF"/>
          <w:rtl/>
        </w:rPr>
        <w:t xml:space="preserve"> </w:t>
      </w:r>
      <w:r w:rsidRPr="00690035">
        <w:rPr>
          <w:rFonts w:ascii="Century" w:hAnsi="Century" w:hint="eastAsia"/>
          <w:shd w:val="clear" w:color="auto" w:fill="FFFFFF"/>
          <w:rtl/>
        </w:rPr>
        <w:t>הבי</w:t>
      </w:r>
      <w:r>
        <w:rPr>
          <w:rFonts w:ascii="Century" w:hAnsi="Century" w:hint="cs"/>
          <w:shd w:val="clear" w:color="auto" w:fill="FFFFFF"/>
          <w:rtl/>
        </w:rPr>
        <w:t>ן-</w:t>
      </w:r>
      <w:r w:rsidRPr="00690035">
        <w:rPr>
          <w:rFonts w:ascii="Century" w:hAnsi="Century" w:hint="eastAsia"/>
          <w:shd w:val="clear" w:color="auto" w:fill="FFFFFF"/>
          <w:rtl/>
        </w:rPr>
        <w:t>לאומי</w:t>
      </w:r>
      <w:r w:rsidRPr="00690035">
        <w:rPr>
          <w:rFonts w:ascii="Century" w:hAnsi="Century"/>
          <w:shd w:val="clear" w:color="auto" w:fill="FFFFFF"/>
          <w:rtl/>
        </w:rPr>
        <w:t xml:space="preserve"> </w:t>
      </w:r>
      <w:r w:rsidRPr="00690035">
        <w:rPr>
          <w:rFonts w:ascii="Century" w:hAnsi="Century" w:hint="eastAsia"/>
          <w:shd w:val="clear" w:color="auto" w:fill="FFFFFF"/>
          <w:rtl/>
        </w:rPr>
        <w:t>בהקשר</w:t>
      </w:r>
      <w:r w:rsidRPr="00690035">
        <w:rPr>
          <w:rFonts w:ascii="Century" w:hAnsi="Century"/>
          <w:shd w:val="clear" w:color="auto" w:fill="FFFFFF"/>
          <w:rtl/>
        </w:rPr>
        <w:t xml:space="preserve"> </w:t>
      </w:r>
      <w:r w:rsidRPr="00690035">
        <w:rPr>
          <w:rFonts w:ascii="Century" w:hAnsi="Century" w:hint="eastAsia"/>
          <w:shd w:val="clear" w:color="auto" w:fill="FFFFFF"/>
          <w:rtl/>
        </w:rPr>
        <w:t>הסביבתי</w:t>
      </w:r>
      <w:r w:rsidRPr="00690035">
        <w:rPr>
          <w:rFonts w:ascii="Century" w:hAnsi="Century"/>
          <w:shd w:val="clear" w:color="auto" w:fill="FFFFFF"/>
          <w:rtl/>
        </w:rPr>
        <w:t xml:space="preserve"> (</w:t>
      </w:r>
      <w:proofErr w:type="spellStart"/>
      <w:r w:rsidRPr="00690035">
        <w:rPr>
          <w:shd w:val="clear" w:color="auto" w:fill="FFFFFF"/>
          <w:rtl/>
        </w:rPr>
        <w:t>עע"מ</w:t>
      </w:r>
      <w:proofErr w:type="spellEnd"/>
      <w:r w:rsidRPr="00690035">
        <w:rPr>
          <w:shd w:val="clear" w:color="auto" w:fill="FFFFFF"/>
          <w:rtl/>
        </w:rPr>
        <w:t xml:space="preserve"> 2273/03 </w:t>
      </w:r>
      <w:r w:rsidRPr="00690035">
        <w:rPr>
          <w:rFonts w:ascii="Century" w:hAnsi="Century" w:cs="Miriam" w:hint="eastAsia"/>
          <w:b/>
          <w:spacing w:val="0"/>
          <w:szCs w:val="24"/>
          <w:shd w:val="clear" w:color="auto" w:fill="FFFFFF"/>
          <w:rtl/>
        </w:rPr>
        <w:t>אי</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התכלת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שותפות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כללית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נ</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החברה</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להגנת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הטבע</w:t>
      </w:r>
      <w:r w:rsidRPr="00690035">
        <w:rPr>
          <w:shd w:val="clear" w:color="auto" w:fill="FFFFFF"/>
          <w:rtl/>
        </w:rPr>
        <w:t>, פסקאות 41-38, 43 (7.12.2006); בג"ץ 1027/04 </w:t>
      </w:r>
      <w:r w:rsidRPr="00690035">
        <w:rPr>
          <w:rFonts w:ascii="Century" w:hAnsi="Century" w:cs="Miriam" w:hint="eastAsia"/>
          <w:b/>
          <w:spacing w:val="0"/>
          <w:szCs w:val="24"/>
          <w:shd w:val="clear" w:color="auto" w:fill="FFFFFF"/>
          <w:rtl/>
        </w:rPr>
        <w:t>פורום</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הערים</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העצמאיות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נ</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מועצת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מקרקעי</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ישראל</w:t>
      </w:r>
      <w:r w:rsidRPr="00690035">
        <w:rPr>
          <w:shd w:val="clear" w:color="auto" w:fill="FFFFFF"/>
          <w:rtl/>
        </w:rPr>
        <w:t xml:space="preserve">, פסקה 50 לפסק דינה של השופטת </w:t>
      </w:r>
      <w:r w:rsidRPr="00690035">
        <w:rPr>
          <w:rFonts w:ascii="Century" w:hAnsi="Century" w:cs="Miriam" w:hint="eastAsia"/>
          <w:b/>
          <w:spacing w:val="0"/>
          <w:szCs w:val="24"/>
          <w:shd w:val="clear" w:color="auto" w:fill="FFFFFF"/>
          <w:rtl/>
        </w:rPr>
        <w:t>ע</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ארבל</w:t>
      </w:r>
      <w:r w:rsidRPr="00690035">
        <w:rPr>
          <w:shd w:val="clear" w:color="auto" w:fill="FFFFFF"/>
          <w:rtl/>
        </w:rPr>
        <w:t xml:space="preserve"> (9.6.2011</w:t>
      </w:r>
      <w:r w:rsidRPr="00690035">
        <w:rPr>
          <w:rFonts w:ascii="Century" w:hAnsi="Century"/>
          <w:shd w:val="clear" w:color="auto" w:fill="FFFFFF"/>
          <w:rtl/>
        </w:rPr>
        <w:t xml:space="preserve">); </w:t>
      </w:r>
      <w:r w:rsidRPr="00690035">
        <w:rPr>
          <w:shd w:val="clear" w:color="auto" w:fill="FFFFFF"/>
          <w:rtl/>
        </w:rPr>
        <w:t>בג"ץ 4491/13 </w:t>
      </w:r>
      <w:r w:rsidRPr="00690035">
        <w:rPr>
          <w:rFonts w:ascii="Century" w:hAnsi="Century" w:cs="Miriam" w:hint="eastAsia"/>
          <w:b/>
          <w:spacing w:val="0"/>
          <w:szCs w:val="24"/>
          <w:shd w:val="clear" w:color="auto" w:fill="FFFFFF"/>
          <w:rtl/>
        </w:rPr>
        <w:t>המרכז</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האקדמי</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למשפט</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ולעסקים</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נ</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ממשלת</w:t>
      </w:r>
      <w:r w:rsidRPr="00690035">
        <w:rPr>
          <w:rFonts w:ascii="Century" w:hAnsi="Century" w:cs="Miriam"/>
          <w:b/>
          <w:spacing w:val="0"/>
          <w:szCs w:val="24"/>
          <w:shd w:val="clear" w:color="auto" w:fill="FFFFFF"/>
          <w:rtl/>
        </w:rPr>
        <w:t xml:space="preserve"> </w:t>
      </w:r>
      <w:r w:rsidRPr="00690035">
        <w:rPr>
          <w:rFonts w:ascii="Century" w:hAnsi="Century" w:cs="Miriam" w:hint="eastAsia"/>
          <w:b/>
          <w:spacing w:val="0"/>
          <w:szCs w:val="24"/>
          <w:shd w:val="clear" w:color="auto" w:fill="FFFFFF"/>
          <w:rtl/>
        </w:rPr>
        <w:t>ישראל</w:t>
      </w:r>
      <w:r w:rsidRPr="00690035">
        <w:rPr>
          <w:shd w:val="clear" w:color="auto" w:fill="FFFFFF"/>
          <w:rtl/>
        </w:rPr>
        <w:t xml:space="preserve">, </w:t>
      </w:r>
      <w:r w:rsidRPr="00690035">
        <w:rPr>
          <w:rFonts w:hint="eastAsia"/>
          <w:shd w:val="clear" w:color="auto" w:fill="FFFFFF"/>
          <w:rtl/>
        </w:rPr>
        <w:t>פ</w:t>
      </w:r>
      <w:r w:rsidRPr="00690035">
        <w:rPr>
          <w:shd w:val="clear" w:color="auto" w:fill="FFFFFF"/>
          <w:rtl/>
        </w:rPr>
        <w:t xml:space="preserve">"ד </w:t>
      </w:r>
      <w:proofErr w:type="spellStart"/>
      <w:r w:rsidRPr="00690035">
        <w:rPr>
          <w:shd w:val="clear" w:color="auto" w:fill="FFFFFF"/>
          <w:rtl/>
        </w:rPr>
        <w:t>סז</w:t>
      </w:r>
      <w:proofErr w:type="spellEnd"/>
      <w:r w:rsidRPr="00690035">
        <w:rPr>
          <w:shd w:val="clear" w:color="auto" w:fill="FFFFFF"/>
          <w:rtl/>
        </w:rPr>
        <w:t xml:space="preserve">(1) 177, 287-286 </w:t>
      </w:r>
      <w:r w:rsidRPr="00690035">
        <w:rPr>
          <w:rFonts w:ascii="Century" w:hAnsi="Century"/>
          <w:shd w:val="clear" w:color="auto" w:fill="FFFFFF"/>
          <w:rtl/>
        </w:rPr>
        <w:t xml:space="preserve">(2014); </w:t>
      </w:r>
      <w:r w:rsidRPr="00690035">
        <w:rPr>
          <w:rFonts w:ascii="Century" w:hAnsi="Century"/>
          <w:shd w:val="clear" w:color="auto" w:fill="FFFFFF"/>
        </w:rPr>
        <w:t xml:space="preserve">Corte Suprema de </w:t>
      </w:r>
      <w:proofErr w:type="spellStart"/>
      <w:r w:rsidRPr="00690035">
        <w:rPr>
          <w:rFonts w:ascii="Century" w:hAnsi="Century"/>
          <w:shd w:val="clear" w:color="auto" w:fill="FFFFFF"/>
        </w:rPr>
        <w:t>Justicia</w:t>
      </w:r>
      <w:proofErr w:type="spellEnd"/>
      <w:r w:rsidRPr="00690035">
        <w:rPr>
          <w:rFonts w:ascii="Century" w:hAnsi="Century"/>
          <w:shd w:val="clear" w:color="auto" w:fill="FFFFFF"/>
        </w:rPr>
        <w:t xml:space="preserve"> [C.S.J.] [Supreme Court], Sala. Civ. </w:t>
      </w:r>
      <w:proofErr w:type="spellStart"/>
      <w:r w:rsidRPr="00690035">
        <w:rPr>
          <w:rFonts w:ascii="Century" w:hAnsi="Century"/>
          <w:shd w:val="clear" w:color="auto" w:fill="FFFFFF"/>
        </w:rPr>
        <w:t>apr.</w:t>
      </w:r>
      <w:proofErr w:type="spellEnd"/>
      <w:r w:rsidRPr="00690035">
        <w:rPr>
          <w:rFonts w:ascii="Century" w:hAnsi="Century"/>
          <w:shd w:val="clear" w:color="auto" w:fill="FFFFFF"/>
        </w:rPr>
        <w:t xml:space="preserve"> 5, 2018, M.P: L. </w:t>
      </w:r>
      <w:proofErr w:type="spellStart"/>
      <w:r w:rsidRPr="00690035">
        <w:rPr>
          <w:rFonts w:ascii="Century" w:hAnsi="Century"/>
          <w:shd w:val="clear" w:color="auto" w:fill="FFFFFF"/>
        </w:rPr>
        <w:t>Villabona</w:t>
      </w:r>
      <w:proofErr w:type="spellEnd"/>
      <w:r w:rsidRPr="00690035">
        <w:rPr>
          <w:rFonts w:ascii="Century" w:hAnsi="Century"/>
          <w:shd w:val="clear" w:color="auto" w:fill="FFFFFF"/>
        </w:rPr>
        <w:t xml:space="preserve">, STC 4360-2018, </w:t>
      </w:r>
      <w:proofErr w:type="spellStart"/>
      <w:r w:rsidRPr="00690035">
        <w:rPr>
          <w:rFonts w:ascii="Century" w:hAnsi="Century"/>
          <w:shd w:val="clear" w:color="auto" w:fill="FFFFFF"/>
        </w:rPr>
        <w:t>Radicación</w:t>
      </w:r>
      <w:proofErr w:type="spellEnd"/>
      <w:r w:rsidRPr="00690035">
        <w:rPr>
          <w:rFonts w:ascii="Century" w:hAnsi="Century"/>
          <w:shd w:val="clear" w:color="auto" w:fill="FFFFFF"/>
        </w:rPr>
        <w:t xml:space="preserve"> n</w:t>
      </w:r>
      <w:r w:rsidRPr="00690035">
        <w:t>°</w:t>
      </w:r>
      <w:r w:rsidRPr="00690035">
        <w:rPr>
          <w:rFonts w:ascii="Century" w:hAnsi="Century"/>
          <w:shd w:val="clear" w:color="auto" w:fill="FFFFFF"/>
        </w:rPr>
        <w:t>11001-22-03-000-2018-00319-01, 13 (Colom.).</w:t>
      </w:r>
      <w:r w:rsidRPr="00690035">
        <w:rPr>
          <w:rFonts w:ascii="Century" w:hAnsi="Century"/>
          <w:shd w:val="clear" w:color="auto" w:fill="FFFFFF"/>
          <w:rtl/>
        </w:rPr>
        <w:t xml:space="preserve">; </w:t>
      </w:r>
      <w:r w:rsidRPr="00690035">
        <w:rPr>
          <w:rFonts w:ascii="Century" w:hAnsi="Century"/>
          <w:shd w:val="clear" w:color="auto" w:fill="FFFFFF"/>
        </w:rPr>
        <w:t>Committee on the Rights of the Child 104/2019, U.N. Doc. Dec. CRC/C/88/D (22 Sep. 2021)</w:t>
      </w:r>
      <w:r w:rsidRPr="00690035">
        <w:rPr>
          <w:rFonts w:ascii="Century" w:hAnsi="Century"/>
          <w:shd w:val="clear" w:color="auto" w:fill="FFFFFF"/>
          <w:rtl/>
        </w:rPr>
        <w:t xml:space="preserve">; </w:t>
      </w:r>
      <w:proofErr w:type="spellStart"/>
      <w:r w:rsidRPr="00690035">
        <w:rPr>
          <w:rFonts w:ascii="Century" w:hAnsi="Century"/>
          <w:shd w:val="clear" w:color="auto" w:fill="FFFFFF"/>
        </w:rPr>
        <w:t>BVerfG</w:t>
      </w:r>
      <w:proofErr w:type="spellEnd"/>
      <w:r w:rsidRPr="00690035">
        <w:rPr>
          <w:rFonts w:ascii="Century" w:hAnsi="Century"/>
          <w:shd w:val="clear" w:color="auto" w:fill="FFFFFF"/>
        </w:rPr>
        <w:t xml:space="preserve">, 1 </w:t>
      </w:r>
      <w:proofErr w:type="spellStart"/>
      <w:r w:rsidRPr="00690035">
        <w:rPr>
          <w:rFonts w:ascii="Century" w:hAnsi="Century"/>
          <w:shd w:val="clear" w:color="auto" w:fill="FFFFFF"/>
        </w:rPr>
        <w:t>BvR</w:t>
      </w:r>
      <w:proofErr w:type="spellEnd"/>
      <w:r w:rsidRPr="00690035">
        <w:rPr>
          <w:rFonts w:ascii="Century" w:hAnsi="Century"/>
          <w:shd w:val="clear" w:color="auto" w:fill="FFFFFF"/>
        </w:rPr>
        <w:t xml:space="preserve"> 2656/18, Mar. 24, 2021, ¶¶193, 205, 229</w:t>
      </w:r>
      <w:r w:rsidRPr="00690035">
        <w:rPr>
          <w:shd w:val="clear" w:color="auto" w:fill="FFFFFF"/>
          <w:rtl/>
        </w:rPr>
        <w:t xml:space="preserve">, להלן: </w:t>
      </w:r>
      <w:r w:rsidRPr="00690035">
        <w:rPr>
          <w:rFonts w:ascii="Century" w:hAnsi="Century" w:cs="Miriam" w:hint="eastAsia"/>
          <w:b/>
          <w:spacing w:val="0"/>
          <w:szCs w:val="24"/>
          <w:shd w:val="clear" w:color="auto" w:fill="FFFFFF"/>
          <w:rtl/>
        </w:rPr>
        <w:t>עניין</w:t>
      </w:r>
      <w:r w:rsidRPr="00690035">
        <w:rPr>
          <w:rFonts w:ascii="Century" w:hAnsi="Century" w:cs="Miriam"/>
          <w:b/>
          <w:spacing w:val="0"/>
          <w:szCs w:val="24"/>
          <w:shd w:val="clear" w:color="auto" w:fill="FFFFFF"/>
          <w:rtl/>
        </w:rPr>
        <w:t xml:space="preserve"> </w:t>
      </w:r>
      <w:proofErr w:type="spellStart"/>
      <w:r w:rsidRPr="00690035">
        <w:rPr>
          <w:rFonts w:ascii="Century" w:hAnsi="Century" w:cs="Miriam" w:hint="eastAsia"/>
          <w:b/>
          <w:spacing w:val="0"/>
          <w:szCs w:val="24"/>
          <w:shd w:val="clear" w:color="auto" w:fill="FFFFFF"/>
          <w:rtl/>
        </w:rPr>
        <w:t>ניובאוור</w:t>
      </w:r>
      <w:proofErr w:type="spellEnd"/>
      <w:r w:rsidRPr="00690035">
        <w:rPr>
          <w:shd w:val="clear" w:color="auto" w:fill="FFFFFF"/>
          <w:rtl/>
        </w:rPr>
        <w:t>)</w:t>
      </w:r>
      <w:r w:rsidRPr="00690035">
        <w:rPr>
          <w:rFonts w:ascii="Century" w:hAnsi="Century"/>
          <w:shd w:val="clear" w:color="auto" w:fill="FFFFFF"/>
          <w:rtl/>
        </w:rPr>
        <w:t>.</w:t>
      </w:r>
    </w:p>
    <w:p w:rsidR="00725122" w:rsidRDefault="00725122" w:rsidP="00725122">
      <w:pPr>
        <w:pStyle w:val="Ruller41"/>
        <w:spacing w:line="240" w:lineRule="auto"/>
        <w:rPr>
          <w:rFonts w:ascii="Century" w:hAnsi="Century"/>
          <w:shd w:val="clear" w:color="auto" w:fill="FFFFFF"/>
          <w:rtl/>
        </w:rPr>
      </w:pPr>
    </w:p>
    <w:p w:rsidR="00725122" w:rsidRPr="00C056AD" w:rsidRDefault="00725122" w:rsidP="00725122">
      <w:pPr>
        <w:pStyle w:val="Ruller41"/>
        <w:rPr>
          <w:shd w:val="clear" w:color="auto" w:fill="FFFFFF"/>
        </w:rPr>
      </w:pPr>
      <w:r>
        <w:rPr>
          <w:rFonts w:ascii="Century" w:hAnsi="Century"/>
          <w:shd w:val="clear" w:color="auto" w:fill="FFFFFF"/>
          <w:rtl/>
        </w:rPr>
        <w:tab/>
      </w:r>
      <w:r w:rsidRPr="0009538A">
        <w:rPr>
          <w:rFonts w:ascii="Century" w:hAnsi="Century" w:hint="eastAsia"/>
          <w:shd w:val="clear" w:color="auto" w:fill="FFFFFF"/>
          <w:rtl/>
        </w:rPr>
        <w:t>על</w:t>
      </w:r>
      <w:r w:rsidRPr="0009538A">
        <w:rPr>
          <w:rFonts w:ascii="Century" w:hAnsi="Century"/>
          <w:shd w:val="clear" w:color="auto" w:fill="FFFFFF"/>
          <w:rtl/>
        </w:rPr>
        <w:t xml:space="preserve"> </w:t>
      </w:r>
      <w:r w:rsidRPr="0009538A">
        <w:rPr>
          <w:rFonts w:ascii="Century" w:hAnsi="Century" w:hint="eastAsia"/>
          <w:shd w:val="clear" w:color="auto" w:fill="FFFFFF"/>
          <w:rtl/>
        </w:rPr>
        <w:t>פי</w:t>
      </w:r>
      <w:r w:rsidRPr="0009538A">
        <w:rPr>
          <w:rFonts w:ascii="Century" w:hAnsi="Century"/>
          <w:shd w:val="clear" w:color="auto" w:fill="FFFFFF"/>
          <w:rtl/>
        </w:rPr>
        <w:t xml:space="preserve"> </w:t>
      </w:r>
      <w:r w:rsidRPr="0009538A">
        <w:rPr>
          <w:rFonts w:ascii="Century" w:hAnsi="Century" w:hint="eastAsia"/>
          <w:shd w:val="clear" w:color="auto" w:fill="FFFFFF"/>
          <w:rtl/>
        </w:rPr>
        <w:t>הפסיקה</w:t>
      </w:r>
      <w:r w:rsidRPr="0009538A">
        <w:rPr>
          <w:rFonts w:ascii="Century" w:hAnsi="Century"/>
          <w:shd w:val="clear" w:color="auto" w:fill="FFFFFF"/>
          <w:rtl/>
        </w:rPr>
        <w:t xml:space="preserve"> </w:t>
      </w:r>
      <w:r w:rsidRPr="0009538A">
        <w:rPr>
          <w:rFonts w:ascii="Century" w:hAnsi="Century" w:hint="eastAsia"/>
          <w:shd w:val="clear" w:color="auto" w:fill="FFFFFF"/>
          <w:rtl/>
        </w:rPr>
        <w:t>והספרות</w:t>
      </w:r>
      <w:r w:rsidRPr="0009538A">
        <w:rPr>
          <w:rFonts w:ascii="Century" w:hAnsi="Century"/>
          <w:shd w:val="clear" w:color="auto" w:fill="FFFFFF"/>
          <w:rtl/>
        </w:rPr>
        <w:t xml:space="preserve"> </w:t>
      </w:r>
      <w:r w:rsidRPr="0009538A">
        <w:rPr>
          <w:rFonts w:ascii="Century" w:hAnsi="Century" w:hint="eastAsia"/>
          <w:shd w:val="clear" w:color="auto" w:fill="FFFFFF"/>
          <w:rtl/>
        </w:rPr>
        <w:t>בארץ</w:t>
      </w:r>
      <w:r w:rsidRPr="0009538A">
        <w:rPr>
          <w:rFonts w:ascii="Century" w:hAnsi="Century"/>
          <w:shd w:val="clear" w:color="auto" w:fill="FFFFFF"/>
          <w:rtl/>
        </w:rPr>
        <w:t xml:space="preserve"> </w:t>
      </w:r>
      <w:r w:rsidRPr="0009538A">
        <w:rPr>
          <w:rFonts w:ascii="Century" w:hAnsi="Century" w:hint="eastAsia"/>
          <w:shd w:val="clear" w:color="auto" w:fill="FFFFFF"/>
          <w:rtl/>
        </w:rPr>
        <w:t>ובעולם</w:t>
      </w:r>
      <w:r w:rsidRPr="0009538A">
        <w:rPr>
          <w:rFonts w:ascii="Century" w:hAnsi="Century"/>
          <w:shd w:val="clear" w:color="auto" w:fill="FFFFFF"/>
          <w:rtl/>
        </w:rPr>
        <w:t xml:space="preserve">, </w:t>
      </w:r>
      <w:r w:rsidRPr="0009538A">
        <w:rPr>
          <w:rFonts w:ascii="Century" w:hAnsi="Century" w:hint="eastAsia"/>
          <w:shd w:val="clear" w:color="auto" w:fill="FFFFFF"/>
          <w:rtl/>
        </w:rPr>
        <w:t>ההגנה</w:t>
      </w:r>
      <w:r w:rsidRPr="0009538A">
        <w:rPr>
          <w:rFonts w:ascii="Century" w:hAnsi="Century"/>
          <w:shd w:val="clear" w:color="auto" w:fill="FFFFFF"/>
          <w:rtl/>
        </w:rPr>
        <w:t xml:space="preserve"> </w:t>
      </w:r>
      <w:r w:rsidRPr="0009538A">
        <w:rPr>
          <w:rFonts w:ascii="Century" w:hAnsi="Century" w:hint="eastAsia"/>
          <w:shd w:val="clear" w:color="auto" w:fill="FFFFFF"/>
          <w:rtl/>
        </w:rPr>
        <w:t>על</w:t>
      </w:r>
      <w:r w:rsidRPr="0009538A">
        <w:rPr>
          <w:rFonts w:ascii="Century" w:hAnsi="Century"/>
          <w:shd w:val="clear" w:color="auto" w:fill="FFFFFF"/>
          <w:rtl/>
        </w:rPr>
        <w:t xml:space="preserve"> </w:t>
      </w:r>
      <w:r w:rsidRPr="0009538A">
        <w:rPr>
          <w:rFonts w:ascii="Century" w:hAnsi="Century" w:hint="eastAsia"/>
          <w:shd w:val="clear" w:color="auto" w:fill="FFFFFF"/>
          <w:rtl/>
        </w:rPr>
        <w:t>אינטרס</w:t>
      </w:r>
      <w:r w:rsidRPr="0009538A">
        <w:rPr>
          <w:rFonts w:ascii="Century" w:hAnsi="Century"/>
          <w:shd w:val="clear" w:color="auto" w:fill="FFFFFF"/>
          <w:rtl/>
        </w:rPr>
        <w:t xml:space="preserve"> </w:t>
      </w:r>
      <w:r w:rsidRPr="0009538A">
        <w:rPr>
          <w:rFonts w:ascii="Century" w:hAnsi="Century" w:hint="eastAsia"/>
          <w:shd w:val="clear" w:color="auto" w:fill="FFFFFF"/>
          <w:rtl/>
        </w:rPr>
        <w:t>הדורות</w:t>
      </w:r>
      <w:r w:rsidRPr="0009538A">
        <w:rPr>
          <w:rFonts w:ascii="Century" w:hAnsi="Century"/>
          <w:shd w:val="clear" w:color="auto" w:fill="FFFFFF"/>
          <w:rtl/>
        </w:rPr>
        <w:t xml:space="preserve"> </w:t>
      </w:r>
      <w:r w:rsidRPr="0009538A">
        <w:rPr>
          <w:rFonts w:ascii="Century" w:hAnsi="Century" w:hint="eastAsia"/>
          <w:shd w:val="clear" w:color="auto" w:fill="FFFFFF"/>
          <w:rtl/>
        </w:rPr>
        <w:t>הבאים</w:t>
      </w:r>
      <w:r w:rsidRPr="0009538A">
        <w:rPr>
          <w:rFonts w:ascii="Century" w:hAnsi="Century"/>
          <w:shd w:val="clear" w:color="auto" w:fill="FFFFFF"/>
          <w:rtl/>
        </w:rPr>
        <w:t xml:space="preserve"> </w:t>
      </w:r>
      <w:r w:rsidRPr="0009538A">
        <w:rPr>
          <w:rFonts w:ascii="Century" w:hAnsi="Century" w:hint="eastAsia"/>
          <w:shd w:val="clear" w:color="auto" w:fill="FFFFFF"/>
          <w:rtl/>
        </w:rPr>
        <w:t>מושתתת</w:t>
      </w:r>
      <w:r w:rsidRPr="0009538A">
        <w:rPr>
          <w:rFonts w:ascii="Century" w:hAnsi="Century"/>
          <w:shd w:val="clear" w:color="auto" w:fill="FFFFFF"/>
          <w:rtl/>
        </w:rPr>
        <w:t xml:space="preserve"> </w:t>
      </w:r>
      <w:r w:rsidRPr="0009538A">
        <w:rPr>
          <w:rFonts w:ascii="Century" w:hAnsi="Century" w:hint="eastAsia"/>
          <w:shd w:val="clear" w:color="auto" w:fill="FFFFFF"/>
          <w:rtl/>
        </w:rPr>
        <w:t>על</w:t>
      </w:r>
      <w:r w:rsidRPr="0009538A">
        <w:rPr>
          <w:rFonts w:ascii="Century" w:hAnsi="Century"/>
          <w:shd w:val="clear" w:color="auto" w:fill="FFFFFF"/>
          <w:rtl/>
        </w:rPr>
        <w:t xml:space="preserve"> </w:t>
      </w:r>
      <w:r w:rsidRPr="0009538A">
        <w:rPr>
          <w:rFonts w:ascii="Century" w:hAnsi="Century" w:hint="eastAsia"/>
          <w:shd w:val="clear" w:color="auto" w:fill="FFFFFF"/>
          <w:rtl/>
        </w:rPr>
        <w:t>מספר</w:t>
      </w:r>
      <w:r w:rsidRPr="0009538A">
        <w:rPr>
          <w:rFonts w:ascii="Century" w:hAnsi="Century"/>
          <w:shd w:val="clear" w:color="auto" w:fill="FFFFFF"/>
          <w:rtl/>
        </w:rPr>
        <w:t xml:space="preserve"> </w:t>
      </w:r>
      <w:r w:rsidRPr="0009538A">
        <w:rPr>
          <w:rFonts w:ascii="Century" w:hAnsi="Century" w:hint="eastAsia"/>
          <w:shd w:val="clear" w:color="auto" w:fill="FFFFFF"/>
          <w:rtl/>
        </w:rPr>
        <w:t>טעמים</w:t>
      </w:r>
      <w:r w:rsidRPr="0009538A">
        <w:rPr>
          <w:rFonts w:ascii="Century" w:hAnsi="Century"/>
          <w:shd w:val="clear" w:color="auto" w:fill="FFFFFF"/>
          <w:rtl/>
        </w:rPr>
        <w:t xml:space="preserve">. </w:t>
      </w:r>
      <w:r w:rsidRPr="0009538A">
        <w:rPr>
          <w:rFonts w:ascii="Century" w:hAnsi="Century" w:hint="eastAsia"/>
          <w:shd w:val="clear" w:color="auto" w:fill="FFFFFF"/>
          <w:rtl/>
        </w:rPr>
        <w:t>החל</w:t>
      </w:r>
      <w:r w:rsidRPr="0009538A">
        <w:rPr>
          <w:rFonts w:ascii="Century" w:hAnsi="Century"/>
          <w:shd w:val="clear" w:color="auto" w:fill="FFFFFF"/>
          <w:rtl/>
        </w:rPr>
        <w:t xml:space="preserve"> </w:t>
      </w:r>
      <w:r w:rsidRPr="0009538A">
        <w:rPr>
          <w:rFonts w:ascii="Century" w:hAnsi="Century" w:hint="eastAsia"/>
          <w:shd w:val="clear" w:color="auto" w:fill="FFFFFF"/>
          <w:rtl/>
        </w:rPr>
        <w:t>בטבעו</w:t>
      </w:r>
      <w:r w:rsidRPr="0009538A">
        <w:rPr>
          <w:rFonts w:ascii="Century" w:hAnsi="Century"/>
          <w:shd w:val="clear" w:color="auto" w:fill="FFFFFF"/>
          <w:rtl/>
        </w:rPr>
        <w:t xml:space="preserve"> </w:t>
      </w:r>
      <w:r w:rsidRPr="0009538A">
        <w:rPr>
          <w:rFonts w:ascii="Century" w:hAnsi="Century" w:hint="eastAsia"/>
          <w:shd w:val="clear" w:color="auto" w:fill="FFFFFF"/>
          <w:rtl/>
        </w:rPr>
        <w:t>של</w:t>
      </w:r>
      <w:r w:rsidRPr="0009538A">
        <w:rPr>
          <w:rFonts w:ascii="Century" w:hAnsi="Century"/>
          <w:shd w:val="clear" w:color="auto" w:fill="FFFFFF"/>
          <w:rtl/>
        </w:rPr>
        <w:t xml:space="preserve"> </w:t>
      </w:r>
      <w:r w:rsidRPr="0009538A">
        <w:rPr>
          <w:rFonts w:ascii="Century" w:hAnsi="Century" w:hint="eastAsia"/>
          <w:shd w:val="clear" w:color="auto" w:fill="FFFFFF"/>
          <w:rtl/>
        </w:rPr>
        <w:t>הקשר</w:t>
      </w:r>
      <w:r w:rsidRPr="0009538A">
        <w:rPr>
          <w:rFonts w:ascii="Century" w:hAnsi="Century"/>
          <w:shd w:val="clear" w:color="auto" w:fill="FFFFFF"/>
          <w:rtl/>
        </w:rPr>
        <w:t xml:space="preserve"> </w:t>
      </w:r>
      <w:r w:rsidRPr="0009538A">
        <w:rPr>
          <w:rFonts w:ascii="Century" w:hAnsi="Century" w:hint="eastAsia"/>
          <w:shd w:val="clear" w:color="auto" w:fill="FFFFFF"/>
          <w:rtl/>
        </w:rPr>
        <w:t>הבין</w:t>
      </w:r>
      <w:r w:rsidRPr="0009538A">
        <w:rPr>
          <w:rFonts w:ascii="Century" w:hAnsi="Century"/>
          <w:shd w:val="clear" w:color="auto" w:fill="FFFFFF"/>
          <w:rtl/>
        </w:rPr>
        <w:t>-</w:t>
      </w:r>
      <w:r w:rsidRPr="0009538A">
        <w:rPr>
          <w:rFonts w:ascii="Century" w:hAnsi="Century" w:hint="eastAsia"/>
          <w:shd w:val="clear" w:color="auto" w:fill="FFFFFF"/>
          <w:rtl/>
        </w:rPr>
        <w:t>דורי</w:t>
      </w:r>
      <w:r w:rsidRPr="0009538A">
        <w:rPr>
          <w:rFonts w:ascii="Century" w:hAnsi="Century"/>
          <w:shd w:val="clear" w:color="auto" w:fill="FFFFFF"/>
          <w:rtl/>
        </w:rPr>
        <w:t xml:space="preserve"> </w:t>
      </w:r>
      <w:r w:rsidRPr="0009538A">
        <w:rPr>
          <w:rFonts w:ascii="Century" w:hAnsi="Century" w:hint="eastAsia"/>
          <w:shd w:val="clear" w:color="auto" w:fill="FFFFFF"/>
          <w:rtl/>
        </w:rPr>
        <w:t>כמקים</w:t>
      </w:r>
      <w:r w:rsidRPr="0009538A">
        <w:rPr>
          <w:rFonts w:ascii="Century" w:hAnsi="Century"/>
          <w:shd w:val="clear" w:color="auto" w:fill="FFFFFF"/>
          <w:rtl/>
        </w:rPr>
        <w:t xml:space="preserve"> </w:t>
      </w:r>
      <w:r w:rsidRPr="0009538A">
        <w:rPr>
          <w:rFonts w:ascii="Century" w:hAnsi="Century" w:hint="eastAsia"/>
          <w:shd w:val="clear" w:color="auto" w:fill="FFFFFF"/>
          <w:rtl/>
        </w:rPr>
        <w:t>יחסי</w:t>
      </w:r>
      <w:r w:rsidRPr="0009538A">
        <w:rPr>
          <w:rFonts w:ascii="Century" w:hAnsi="Century"/>
          <w:shd w:val="clear" w:color="auto" w:fill="FFFFFF"/>
          <w:rtl/>
        </w:rPr>
        <w:t xml:space="preserve"> </w:t>
      </w:r>
      <w:r w:rsidRPr="0009538A">
        <w:rPr>
          <w:rFonts w:ascii="Century" w:hAnsi="Century" w:hint="eastAsia"/>
          <w:shd w:val="clear" w:color="auto" w:fill="FFFFFF"/>
          <w:rtl/>
        </w:rPr>
        <w:t>נאמנות</w:t>
      </w:r>
      <w:r w:rsidRPr="0009538A">
        <w:rPr>
          <w:rFonts w:ascii="Century" w:hAnsi="Century"/>
          <w:shd w:val="clear" w:color="auto" w:fill="FFFFFF"/>
          <w:rtl/>
        </w:rPr>
        <w:t xml:space="preserve"> </w:t>
      </w:r>
      <w:r w:rsidRPr="0009538A">
        <w:rPr>
          <w:rFonts w:ascii="Century" w:hAnsi="Century" w:hint="eastAsia"/>
          <w:shd w:val="clear" w:color="auto" w:fill="FFFFFF"/>
          <w:rtl/>
        </w:rPr>
        <w:t>המחברים</w:t>
      </w:r>
      <w:r w:rsidRPr="0009538A">
        <w:rPr>
          <w:rFonts w:ascii="Century" w:hAnsi="Century"/>
          <w:shd w:val="clear" w:color="auto" w:fill="FFFFFF"/>
          <w:rtl/>
        </w:rPr>
        <w:t xml:space="preserve"> </w:t>
      </w:r>
      <w:r w:rsidRPr="0009538A">
        <w:rPr>
          <w:rFonts w:ascii="Century" w:hAnsi="Century" w:hint="eastAsia"/>
          <w:shd w:val="clear" w:color="auto" w:fill="FFFFFF"/>
          <w:rtl/>
        </w:rPr>
        <w:t>בין</w:t>
      </w:r>
      <w:r w:rsidRPr="0009538A">
        <w:rPr>
          <w:rFonts w:ascii="Century" w:hAnsi="Century"/>
          <w:shd w:val="clear" w:color="auto" w:fill="FFFFFF"/>
          <w:rtl/>
        </w:rPr>
        <w:t xml:space="preserve"> </w:t>
      </w:r>
      <w:r w:rsidRPr="0009538A">
        <w:rPr>
          <w:rFonts w:ascii="Century" w:hAnsi="Century" w:hint="eastAsia"/>
          <w:shd w:val="clear" w:color="auto" w:fill="FFFFFF"/>
          <w:rtl/>
        </w:rPr>
        <w:t>דורות</w:t>
      </w:r>
      <w:r w:rsidRPr="0009538A">
        <w:rPr>
          <w:rFonts w:ascii="Century" w:hAnsi="Century"/>
          <w:shd w:val="clear" w:color="auto" w:fill="FFFFFF"/>
          <w:rtl/>
        </w:rPr>
        <w:t xml:space="preserve"> </w:t>
      </w:r>
      <w:r w:rsidRPr="0009538A">
        <w:rPr>
          <w:rFonts w:ascii="Century" w:hAnsi="Century" w:hint="eastAsia"/>
          <w:shd w:val="clear" w:color="auto" w:fill="FFFFFF"/>
          <w:rtl/>
        </w:rPr>
        <w:t>העבר</w:t>
      </w:r>
      <w:r w:rsidRPr="0009538A">
        <w:rPr>
          <w:rFonts w:ascii="Century" w:hAnsi="Century"/>
          <w:shd w:val="clear" w:color="auto" w:fill="FFFFFF"/>
          <w:rtl/>
        </w:rPr>
        <w:t xml:space="preserve">, </w:t>
      </w:r>
      <w:r w:rsidRPr="0009538A">
        <w:rPr>
          <w:rFonts w:ascii="Century" w:hAnsi="Century" w:hint="eastAsia"/>
          <w:shd w:val="clear" w:color="auto" w:fill="FFFFFF"/>
          <w:rtl/>
        </w:rPr>
        <w:t>ההווה</w:t>
      </w:r>
      <w:r w:rsidRPr="0009538A">
        <w:rPr>
          <w:rFonts w:ascii="Century" w:hAnsi="Century"/>
          <w:shd w:val="clear" w:color="auto" w:fill="FFFFFF"/>
          <w:rtl/>
        </w:rPr>
        <w:t xml:space="preserve">, </w:t>
      </w:r>
      <w:r w:rsidRPr="0009538A">
        <w:rPr>
          <w:rFonts w:ascii="Century" w:hAnsi="Century" w:hint="eastAsia"/>
          <w:shd w:val="clear" w:color="auto" w:fill="FFFFFF"/>
          <w:rtl/>
        </w:rPr>
        <w:t>והעתיד</w:t>
      </w:r>
      <w:r w:rsidRPr="0009538A">
        <w:rPr>
          <w:rFonts w:ascii="Century" w:hAnsi="Century"/>
          <w:shd w:val="clear" w:color="auto" w:fill="FFFFFF"/>
          <w:rtl/>
        </w:rPr>
        <w:t xml:space="preserve">; </w:t>
      </w:r>
      <w:r w:rsidRPr="0009538A">
        <w:rPr>
          <w:rFonts w:ascii="Century" w:hAnsi="Century" w:hint="eastAsia"/>
          <w:shd w:val="clear" w:color="auto" w:fill="FFFFFF"/>
          <w:rtl/>
        </w:rPr>
        <w:t>דרך</w:t>
      </w:r>
      <w:r w:rsidRPr="0009538A">
        <w:rPr>
          <w:rFonts w:ascii="Century" w:hAnsi="Century"/>
          <w:shd w:val="clear" w:color="auto" w:fill="FFFFFF"/>
          <w:rtl/>
        </w:rPr>
        <w:t xml:space="preserve"> </w:t>
      </w:r>
      <w:r w:rsidRPr="0009538A">
        <w:rPr>
          <w:rFonts w:ascii="Century" w:hAnsi="Century" w:hint="eastAsia"/>
          <w:shd w:val="clear" w:color="auto" w:fill="FFFFFF"/>
          <w:rtl/>
        </w:rPr>
        <w:t>ההכרה</w:t>
      </w:r>
      <w:r w:rsidRPr="0009538A">
        <w:rPr>
          <w:rFonts w:ascii="Century" w:hAnsi="Century"/>
          <w:shd w:val="clear" w:color="auto" w:fill="FFFFFF"/>
          <w:rtl/>
        </w:rPr>
        <w:t xml:space="preserve"> </w:t>
      </w:r>
      <w:r w:rsidRPr="0009538A">
        <w:rPr>
          <w:rFonts w:ascii="Century" w:hAnsi="Century" w:hint="eastAsia"/>
          <w:shd w:val="clear" w:color="auto" w:fill="FFFFFF"/>
          <w:rtl/>
        </w:rPr>
        <w:t>כי</w:t>
      </w:r>
      <w:r w:rsidRPr="0009538A">
        <w:rPr>
          <w:rFonts w:ascii="Century" w:hAnsi="Century"/>
          <w:shd w:val="clear" w:color="auto" w:fill="FFFFFF"/>
          <w:rtl/>
        </w:rPr>
        <w:t xml:space="preserve"> </w:t>
      </w:r>
      <w:r w:rsidRPr="0009538A">
        <w:rPr>
          <w:rFonts w:ascii="Century" w:hAnsi="Century" w:hint="eastAsia"/>
          <w:shd w:val="clear" w:color="auto" w:fill="FFFFFF"/>
          <w:rtl/>
        </w:rPr>
        <w:t>האחריות</w:t>
      </w:r>
      <w:r w:rsidRPr="0009538A">
        <w:rPr>
          <w:rFonts w:ascii="Century" w:hAnsi="Century"/>
          <w:shd w:val="clear" w:color="auto" w:fill="FFFFFF"/>
          <w:rtl/>
        </w:rPr>
        <w:t xml:space="preserve"> </w:t>
      </w:r>
      <w:r w:rsidRPr="0009538A">
        <w:rPr>
          <w:rFonts w:ascii="Century" w:hAnsi="Century" w:hint="eastAsia"/>
          <w:shd w:val="clear" w:color="auto" w:fill="FFFFFF"/>
          <w:rtl/>
        </w:rPr>
        <w:t>למעשיו</w:t>
      </w:r>
      <w:r w:rsidRPr="0009538A">
        <w:rPr>
          <w:rFonts w:ascii="Century" w:hAnsi="Century"/>
          <w:shd w:val="clear" w:color="auto" w:fill="FFFFFF"/>
          <w:rtl/>
        </w:rPr>
        <w:t xml:space="preserve"> </w:t>
      </w:r>
      <w:r w:rsidRPr="0009538A">
        <w:rPr>
          <w:rFonts w:ascii="Century" w:hAnsi="Century" w:hint="eastAsia"/>
          <w:shd w:val="clear" w:color="auto" w:fill="FFFFFF"/>
          <w:rtl/>
        </w:rPr>
        <w:t>של</w:t>
      </w:r>
      <w:r w:rsidRPr="0009538A">
        <w:rPr>
          <w:rFonts w:ascii="Century" w:hAnsi="Century"/>
          <w:shd w:val="clear" w:color="auto" w:fill="FFFFFF"/>
          <w:rtl/>
        </w:rPr>
        <w:t xml:space="preserve"> </w:t>
      </w:r>
      <w:r w:rsidRPr="0009538A">
        <w:rPr>
          <w:rFonts w:ascii="Century" w:hAnsi="Century" w:hint="eastAsia"/>
          <w:shd w:val="clear" w:color="auto" w:fill="FFFFFF"/>
          <w:rtl/>
        </w:rPr>
        <w:t>כל</w:t>
      </w:r>
      <w:r w:rsidRPr="0009538A">
        <w:rPr>
          <w:rFonts w:ascii="Century" w:hAnsi="Century"/>
          <w:shd w:val="clear" w:color="auto" w:fill="FFFFFF"/>
          <w:rtl/>
        </w:rPr>
        <w:t xml:space="preserve"> </w:t>
      </w:r>
      <w:r w:rsidRPr="0009538A">
        <w:rPr>
          <w:rFonts w:ascii="Century" w:hAnsi="Century" w:hint="eastAsia"/>
          <w:shd w:val="clear" w:color="auto" w:fill="FFFFFF"/>
          <w:rtl/>
        </w:rPr>
        <w:t>דור</w:t>
      </w:r>
      <w:r w:rsidRPr="0009538A">
        <w:rPr>
          <w:rFonts w:ascii="Century" w:hAnsi="Century"/>
          <w:shd w:val="clear" w:color="auto" w:fill="FFFFFF"/>
          <w:rtl/>
        </w:rPr>
        <w:t xml:space="preserve"> </w:t>
      </w:r>
      <w:r w:rsidRPr="0009538A">
        <w:rPr>
          <w:rFonts w:ascii="Century" w:hAnsi="Century" w:hint="eastAsia"/>
          <w:shd w:val="clear" w:color="auto" w:fill="FFFFFF"/>
          <w:rtl/>
        </w:rPr>
        <w:t>מסורה</w:t>
      </w:r>
      <w:r w:rsidRPr="0009538A">
        <w:rPr>
          <w:rFonts w:ascii="Century" w:hAnsi="Century"/>
          <w:shd w:val="clear" w:color="auto" w:fill="FFFFFF"/>
          <w:rtl/>
        </w:rPr>
        <w:t xml:space="preserve"> </w:t>
      </w:r>
      <w:r w:rsidRPr="0009538A">
        <w:rPr>
          <w:rFonts w:ascii="Century" w:hAnsi="Century" w:hint="eastAsia"/>
          <w:shd w:val="clear" w:color="auto" w:fill="FFFFFF"/>
          <w:rtl/>
        </w:rPr>
        <w:t>בידיו</w:t>
      </w:r>
      <w:r w:rsidRPr="0009538A">
        <w:rPr>
          <w:rFonts w:ascii="Century" w:hAnsi="Century"/>
          <w:shd w:val="clear" w:color="auto" w:fill="FFFFFF"/>
          <w:rtl/>
        </w:rPr>
        <w:t xml:space="preserve">, </w:t>
      </w:r>
      <w:r w:rsidRPr="0009538A">
        <w:rPr>
          <w:rFonts w:ascii="Century" w:hAnsi="Century" w:hint="eastAsia"/>
          <w:shd w:val="clear" w:color="auto" w:fill="FFFFFF"/>
          <w:rtl/>
        </w:rPr>
        <w:t>וכי</w:t>
      </w:r>
      <w:r w:rsidRPr="0009538A">
        <w:rPr>
          <w:rFonts w:ascii="Century" w:hAnsi="Century"/>
          <w:shd w:val="clear" w:color="auto" w:fill="FFFFFF"/>
          <w:rtl/>
        </w:rPr>
        <w:t xml:space="preserve"> </w:t>
      </w:r>
      <w:r w:rsidRPr="0009538A">
        <w:rPr>
          <w:rFonts w:ascii="Century" w:hAnsi="Century" w:hint="eastAsia"/>
          <w:shd w:val="clear" w:color="auto" w:fill="FFFFFF"/>
          <w:rtl/>
        </w:rPr>
        <w:t>כבילה</w:t>
      </w:r>
      <w:r w:rsidRPr="0009538A">
        <w:rPr>
          <w:rFonts w:ascii="Century" w:hAnsi="Century"/>
          <w:shd w:val="clear" w:color="auto" w:fill="FFFFFF"/>
          <w:rtl/>
        </w:rPr>
        <w:t xml:space="preserve"> </w:t>
      </w:r>
      <w:r w:rsidRPr="0009538A">
        <w:rPr>
          <w:rFonts w:ascii="Century" w:hAnsi="Century" w:hint="eastAsia"/>
          <w:shd w:val="clear" w:color="auto" w:fill="FFFFFF"/>
          <w:rtl/>
        </w:rPr>
        <w:t>בין</w:t>
      </w:r>
      <w:r w:rsidRPr="0009538A">
        <w:rPr>
          <w:rFonts w:ascii="Century" w:hAnsi="Century"/>
          <w:shd w:val="clear" w:color="auto" w:fill="FFFFFF"/>
          <w:rtl/>
        </w:rPr>
        <w:t>-</w:t>
      </w:r>
      <w:r w:rsidRPr="0009538A">
        <w:rPr>
          <w:rFonts w:ascii="Century" w:hAnsi="Century" w:hint="eastAsia"/>
          <w:shd w:val="clear" w:color="auto" w:fill="FFFFFF"/>
          <w:rtl/>
        </w:rPr>
        <w:t>דורית</w:t>
      </w:r>
      <w:r w:rsidRPr="0009538A">
        <w:rPr>
          <w:rFonts w:ascii="Century" w:hAnsi="Century"/>
          <w:shd w:val="clear" w:color="auto" w:fill="FFFFFF"/>
          <w:rtl/>
        </w:rPr>
        <w:t xml:space="preserve"> </w:t>
      </w:r>
      <w:r w:rsidRPr="0009538A">
        <w:rPr>
          <w:rFonts w:ascii="Century" w:hAnsi="Century" w:hint="eastAsia"/>
          <w:shd w:val="clear" w:color="auto" w:fill="FFFFFF"/>
          <w:rtl/>
        </w:rPr>
        <w:t>הכרוכה</w:t>
      </w:r>
      <w:r w:rsidRPr="0009538A">
        <w:rPr>
          <w:rFonts w:ascii="Century" w:hAnsi="Century"/>
          <w:shd w:val="clear" w:color="auto" w:fill="FFFFFF"/>
          <w:rtl/>
        </w:rPr>
        <w:t xml:space="preserve"> </w:t>
      </w:r>
      <w:r w:rsidRPr="0009538A">
        <w:rPr>
          <w:rFonts w:ascii="Century" w:hAnsi="Century" w:cs="Miriam" w:hint="eastAsia"/>
          <w:b/>
          <w:spacing w:val="0"/>
          <w:szCs w:val="24"/>
          <w:shd w:val="clear" w:color="auto" w:fill="FFFFFF"/>
          <w:rtl/>
        </w:rPr>
        <w:t>בנזק</w:t>
      </w:r>
      <w:r w:rsidRPr="0009538A">
        <w:rPr>
          <w:rFonts w:ascii="Century" w:hAnsi="Century"/>
          <w:shd w:val="clear" w:color="auto" w:fill="FFFFFF"/>
          <w:rtl/>
        </w:rPr>
        <w:t xml:space="preserve"> </w:t>
      </w:r>
      <w:r w:rsidRPr="0009538A">
        <w:rPr>
          <w:rFonts w:ascii="Century" w:hAnsi="Century" w:hint="eastAsia"/>
          <w:shd w:val="clear" w:color="auto" w:fill="FFFFFF"/>
          <w:rtl/>
        </w:rPr>
        <w:t>היא</w:t>
      </w:r>
      <w:r w:rsidRPr="0009538A">
        <w:rPr>
          <w:rFonts w:ascii="Century" w:hAnsi="Century"/>
          <w:shd w:val="clear" w:color="auto" w:fill="FFFFFF"/>
          <w:rtl/>
        </w:rPr>
        <w:t xml:space="preserve"> </w:t>
      </w:r>
      <w:r w:rsidRPr="0009538A">
        <w:rPr>
          <w:rFonts w:ascii="Century" w:hAnsi="Century" w:hint="eastAsia"/>
          <w:shd w:val="clear" w:color="auto" w:fill="FFFFFF"/>
          <w:rtl/>
        </w:rPr>
        <w:t>בבחינת</w:t>
      </w:r>
      <w:r w:rsidRPr="0009538A">
        <w:rPr>
          <w:rFonts w:ascii="Century" w:hAnsi="Century"/>
          <w:shd w:val="clear" w:color="auto" w:fill="FFFFFF"/>
          <w:rtl/>
        </w:rPr>
        <w:t xml:space="preserve"> </w:t>
      </w:r>
      <w:r w:rsidRPr="0009538A">
        <w:rPr>
          <w:rFonts w:ascii="Century" w:hAnsi="Century" w:hint="eastAsia"/>
          <w:shd w:val="clear" w:color="auto" w:fill="FFFFFF"/>
          <w:rtl/>
        </w:rPr>
        <w:t>החצנה</w:t>
      </w:r>
      <w:r w:rsidRPr="0009538A">
        <w:rPr>
          <w:rFonts w:ascii="Century" w:hAnsi="Century"/>
          <w:shd w:val="clear" w:color="auto" w:fill="FFFFFF"/>
          <w:rtl/>
        </w:rPr>
        <w:t xml:space="preserve"> </w:t>
      </w:r>
      <w:r w:rsidRPr="0009538A">
        <w:rPr>
          <w:rFonts w:ascii="Century" w:hAnsi="Century" w:hint="eastAsia"/>
          <w:shd w:val="clear" w:color="auto" w:fill="FFFFFF"/>
          <w:rtl/>
        </w:rPr>
        <w:t>בלתי</w:t>
      </w:r>
      <w:r w:rsidRPr="0009538A">
        <w:rPr>
          <w:rFonts w:ascii="Century" w:hAnsi="Century"/>
          <w:shd w:val="clear" w:color="auto" w:fill="FFFFFF"/>
          <w:rtl/>
        </w:rPr>
        <w:t xml:space="preserve"> </w:t>
      </w:r>
      <w:r w:rsidRPr="0009538A">
        <w:rPr>
          <w:rFonts w:ascii="Century" w:hAnsi="Century" w:hint="eastAsia"/>
          <w:shd w:val="clear" w:color="auto" w:fill="FFFFFF"/>
          <w:rtl/>
        </w:rPr>
        <w:t>ראויה</w:t>
      </w:r>
      <w:r w:rsidRPr="0009538A">
        <w:rPr>
          <w:rFonts w:ascii="Century" w:hAnsi="Century"/>
          <w:shd w:val="clear" w:color="auto" w:fill="FFFFFF"/>
          <w:rtl/>
        </w:rPr>
        <w:t xml:space="preserve">, </w:t>
      </w:r>
      <w:r w:rsidRPr="0009538A">
        <w:rPr>
          <w:rFonts w:ascii="Century" w:hAnsi="Century" w:hint="eastAsia"/>
          <w:shd w:val="clear" w:color="auto" w:fill="FFFFFF"/>
          <w:rtl/>
        </w:rPr>
        <w:t>שאף</w:t>
      </w:r>
      <w:r w:rsidRPr="0009538A">
        <w:rPr>
          <w:rFonts w:ascii="Century" w:hAnsi="Century"/>
          <w:shd w:val="clear" w:color="auto" w:fill="FFFFFF"/>
          <w:rtl/>
        </w:rPr>
        <w:t xml:space="preserve"> </w:t>
      </w:r>
      <w:r w:rsidRPr="0009538A">
        <w:rPr>
          <w:rFonts w:ascii="Century" w:hAnsi="Century" w:hint="eastAsia"/>
          <w:shd w:val="clear" w:color="auto" w:fill="FFFFFF"/>
          <w:rtl/>
        </w:rPr>
        <w:t>עלולה</w:t>
      </w:r>
      <w:r w:rsidRPr="0009538A">
        <w:rPr>
          <w:rFonts w:ascii="Century" w:hAnsi="Century"/>
          <w:shd w:val="clear" w:color="auto" w:fill="FFFFFF"/>
          <w:rtl/>
        </w:rPr>
        <w:t xml:space="preserve"> </w:t>
      </w:r>
      <w:r w:rsidRPr="0009538A">
        <w:rPr>
          <w:rFonts w:ascii="Century" w:hAnsi="Century" w:hint="eastAsia"/>
          <w:shd w:val="clear" w:color="auto" w:fill="FFFFFF"/>
          <w:rtl/>
        </w:rPr>
        <w:t>לפגוע</w:t>
      </w:r>
      <w:r w:rsidRPr="0009538A">
        <w:rPr>
          <w:rFonts w:ascii="Century" w:hAnsi="Century"/>
          <w:shd w:val="clear" w:color="auto" w:fill="FFFFFF"/>
          <w:rtl/>
        </w:rPr>
        <w:t xml:space="preserve"> </w:t>
      </w:r>
      <w:r w:rsidRPr="0009538A">
        <w:rPr>
          <w:rFonts w:ascii="Century" w:hAnsi="Century" w:hint="eastAsia"/>
          <w:shd w:val="clear" w:color="auto" w:fill="FFFFFF"/>
          <w:rtl/>
        </w:rPr>
        <w:t>בחירותם</w:t>
      </w:r>
      <w:r w:rsidRPr="0009538A">
        <w:rPr>
          <w:rFonts w:ascii="Century" w:hAnsi="Century"/>
          <w:shd w:val="clear" w:color="auto" w:fill="FFFFFF"/>
          <w:rtl/>
        </w:rPr>
        <w:t xml:space="preserve"> </w:t>
      </w:r>
      <w:r w:rsidRPr="0009538A">
        <w:rPr>
          <w:rFonts w:ascii="Century" w:hAnsi="Century" w:hint="eastAsia"/>
          <w:shd w:val="clear" w:color="auto" w:fill="FFFFFF"/>
          <w:rtl/>
        </w:rPr>
        <w:t>ובאוטונומיה</w:t>
      </w:r>
      <w:r w:rsidRPr="0009538A">
        <w:rPr>
          <w:rFonts w:ascii="Century" w:hAnsi="Century"/>
          <w:shd w:val="clear" w:color="auto" w:fill="FFFFFF"/>
          <w:rtl/>
        </w:rPr>
        <w:t xml:space="preserve"> </w:t>
      </w:r>
      <w:r w:rsidRPr="0009538A">
        <w:rPr>
          <w:rFonts w:ascii="Century" w:hAnsi="Century" w:hint="eastAsia"/>
          <w:shd w:val="clear" w:color="auto" w:fill="FFFFFF"/>
          <w:rtl/>
        </w:rPr>
        <w:t>של</w:t>
      </w:r>
      <w:r w:rsidRPr="0009538A">
        <w:rPr>
          <w:rFonts w:ascii="Century" w:hAnsi="Century"/>
          <w:shd w:val="clear" w:color="auto" w:fill="FFFFFF"/>
          <w:rtl/>
        </w:rPr>
        <w:t xml:space="preserve"> </w:t>
      </w:r>
      <w:r w:rsidRPr="0009538A">
        <w:rPr>
          <w:rFonts w:ascii="Century" w:hAnsi="Century" w:hint="eastAsia"/>
          <w:shd w:val="clear" w:color="auto" w:fill="FFFFFF"/>
          <w:rtl/>
        </w:rPr>
        <w:t>דורות</w:t>
      </w:r>
      <w:r w:rsidRPr="0009538A">
        <w:rPr>
          <w:rFonts w:ascii="Century" w:hAnsi="Century"/>
          <w:shd w:val="clear" w:color="auto" w:fill="FFFFFF"/>
          <w:rtl/>
        </w:rPr>
        <w:t xml:space="preserve"> </w:t>
      </w:r>
      <w:r w:rsidRPr="0009538A">
        <w:rPr>
          <w:rFonts w:ascii="Century" w:hAnsi="Century" w:hint="eastAsia"/>
          <w:shd w:val="clear" w:color="auto" w:fill="FFFFFF"/>
          <w:rtl/>
        </w:rPr>
        <w:t>העתיד</w:t>
      </w:r>
      <w:r w:rsidRPr="0009538A">
        <w:rPr>
          <w:rFonts w:ascii="Century" w:hAnsi="Century"/>
          <w:shd w:val="clear" w:color="auto" w:fill="FFFFFF"/>
          <w:rtl/>
        </w:rPr>
        <w:t xml:space="preserve"> ("</w:t>
      </w:r>
      <w:r w:rsidRPr="0009538A">
        <w:rPr>
          <w:rFonts w:ascii="Century" w:hAnsi="Century" w:hint="eastAsia"/>
          <w:shd w:val="clear" w:color="auto" w:fill="FFFFFF"/>
          <w:rtl/>
        </w:rPr>
        <w:t>פֹּקֵד</w:t>
      </w:r>
      <w:r w:rsidRPr="0009538A">
        <w:rPr>
          <w:rFonts w:ascii="Century" w:hAnsi="Century"/>
          <w:shd w:val="clear" w:color="auto" w:fill="FFFFFF"/>
          <w:rtl/>
        </w:rPr>
        <w:t xml:space="preserve"> </w:t>
      </w:r>
      <w:proofErr w:type="spellStart"/>
      <w:r w:rsidRPr="0009538A">
        <w:rPr>
          <w:rFonts w:ascii="Century" w:hAnsi="Century" w:hint="eastAsia"/>
          <w:shd w:val="clear" w:color="auto" w:fill="FFFFFF"/>
          <w:rtl/>
        </w:rPr>
        <w:t>עֲו</w:t>
      </w:r>
      <w:proofErr w:type="spellEnd"/>
      <w:r w:rsidRPr="0009538A">
        <w:rPr>
          <w:rFonts w:ascii="Arial" w:hAnsi="Arial" w:cs="Arial" w:hint="eastAsia"/>
          <w:shd w:val="clear" w:color="auto" w:fill="FFFFFF"/>
        </w:rPr>
        <w:t>‍</w:t>
      </w:r>
      <w:r w:rsidRPr="0009538A">
        <w:rPr>
          <w:rFonts w:ascii="FrankRuehl" w:hAnsi="FrankRuehl" w:hint="eastAsia"/>
          <w:shd w:val="clear" w:color="auto" w:fill="FFFFFF"/>
          <w:rtl/>
        </w:rPr>
        <w:t>ֹן</w:t>
      </w:r>
      <w:r w:rsidRPr="0009538A">
        <w:rPr>
          <w:rFonts w:ascii="Century" w:hAnsi="Century"/>
          <w:shd w:val="clear" w:color="auto" w:fill="FFFFFF"/>
          <w:rtl/>
        </w:rPr>
        <w:t xml:space="preserve"> </w:t>
      </w:r>
      <w:proofErr w:type="spellStart"/>
      <w:r w:rsidRPr="0009538A">
        <w:rPr>
          <w:rFonts w:ascii="FrankRuehl" w:hAnsi="FrankRuehl" w:hint="eastAsia"/>
          <w:shd w:val="clear" w:color="auto" w:fill="FFFFFF"/>
          <w:rtl/>
        </w:rPr>
        <w:t>אָבֹת</w:t>
      </w:r>
      <w:proofErr w:type="spellEnd"/>
      <w:r w:rsidRPr="0009538A">
        <w:rPr>
          <w:rFonts w:ascii="Century" w:hAnsi="Century"/>
          <w:shd w:val="clear" w:color="auto" w:fill="FFFFFF"/>
          <w:rtl/>
        </w:rPr>
        <w:t xml:space="preserve"> </w:t>
      </w:r>
      <w:r w:rsidRPr="0009538A">
        <w:rPr>
          <w:rFonts w:ascii="FrankRuehl" w:hAnsi="FrankRuehl" w:hint="eastAsia"/>
          <w:shd w:val="clear" w:color="auto" w:fill="FFFFFF"/>
          <w:rtl/>
        </w:rPr>
        <w:t>עַל</w:t>
      </w:r>
      <w:r w:rsidRPr="0009538A">
        <w:rPr>
          <w:rFonts w:ascii="Century" w:hAnsi="Century"/>
          <w:shd w:val="clear" w:color="auto" w:fill="FFFFFF"/>
          <w:rtl/>
        </w:rPr>
        <w:t xml:space="preserve"> </w:t>
      </w:r>
      <w:r w:rsidRPr="0009538A">
        <w:rPr>
          <w:rFonts w:ascii="FrankRuehl" w:hAnsi="FrankRuehl" w:hint="eastAsia"/>
          <w:shd w:val="clear" w:color="auto" w:fill="FFFFFF"/>
          <w:rtl/>
        </w:rPr>
        <w:t>בָּנִים</w:t>
      </w:r>
      <w:r w:rsidRPr="0009538A">
        <w:rPr>
          <w:rFonts w:ascii="Century" w:hAnsi="Century"/>
          <w:shd w:val="clear" w:color="auto" w:fill="FFFFFF"/>
          <w:rtl/>
        </w:rPr>
        <w:t xml:space="preserve">", </w:t>
      </w:r>
      <w:r w:rsidRPr="0009538A">
        <w:rPr>
          <w:rFonts w:ascii="Century" w:hAnsi="Century" w:hint="eastAsia"/>
          <w:shd w:val="clear" w:color="auto" w:fill="FFFFFF"/>
          <w:rtl/>
        </w:rPr>
        <w:t>שמות</w:t>
      </w:r>
      <w:r w:rsidRPr="0009538A">
        <w:rPr>
          <w:rFonts w:ascii="Century" w:hAnsi="Century"/>
          <w:shd w:val="clear" w:color="auto" w:fill="FFFFFF"/>
          <w:rtl/>
        </w:rPr>
        <w:t xml:space="preserve"> </w:t>
      </w:r>
      <w:r w:rsidRPr="0009538A">
        <w:rPr>
          <w:rFonts w:ascii="Century" w:hAnsi="Century" w:hint="eastAsia"/>
          <w:shd w:val="clear" w:color="auto" w:fill="FFFFFF"/>
          <w:rtl/>
        </w:rPr>
        <w:t>כ</w:t>
      </w:r>
      <w:r w:rsidRPr="0009538A">
        <w:rPr>
          <w:rFonts w:ascii="Century" w:hAnsi="Century"/>
          <w:shd w:val="clear" w:color="auto" w:fill="FFFFFF"/>
          <w:rtl/>
        </w:rPr>
        <w:t xml:space="preserve">', </w:t>
      </w:r>
      <w:r w:rsidRPr="0009538A">
        <w:rPr>
          <w:rFonts w:ascii="Century" w:hAnsi="Century" w:hint="eastAsia"/>
          <w:shd w:val="clear" w:color="auto" w:fill="FFFFFF"/>
          <w:rtl/>
        </w:rPr>
        <w:t>ד</w:t>
      </w:r>
      <w:r w:rsidRPr="0009538A">
        <w:rPr>
          <w:rFonts w:ascii="Century" w:hAnsi="Century"/>
          <w:shd w:val="clear" w:color="auto" w:fill="FFFFFF"/>
          <w:rtl/>
        </w:rPr>
        <w:t xml:space="preserve">'); </w:t>
      </w:r>
      <w:r w:rsidRPr="0009538A">
        <w:rPr>
          <w:rFonts w:ascii="Century" w:hAnsi="Century" w:hint="eastAsia"/>
          <w:shd w:val="clear" w:color="auto" w:fill="FFFFFF"/>
          <w:rtl/>
        </w:rPr>
        <w:t>וכלה</w:t>
      </w:r>
      <w:r w:rsidRPr="0009538A">
        <w:rPr>
          <w:rFonts w:ascii="Century" w:hAnsi="Century"/>
          <w:shd w:val="clear" w:color="auto" w:fill="FFFFFF"/>
          <w:rtl/>
        </w:rPr>
        <w:t xml:space="preserve"> </w:t>
      </w:r>
      <w:r w:rsidRPr="0009538A">
        <w:rPr>
          <w:rFonts w:ascii="Century" w:hAnsi="Century" w:hint="eastAsia"/>
          <w:shd w:val="clear" w:color="auto" w:fill="FFFFFF"/>
          <w:rtl/>
        </w:rPr>
        <w:t>בעובדה</w:t>
      </w:r>
      <w:r w:rsidRPr="0009538A">
        <w:rPr>
          <w:rFonts w:ascii="Century" w:hAnsi="Century"/>
          <w:shd w:val="clear" w:color="auto" w:fill="FFFFFF"/>
          <w:rtl/>
        </w:rPr>
        <w:t xml:space="preserve"> </w:t>
      </w:r>
      <w:r w:rsidRPr="0009538A">
        <w:rPr>
          <w:rFonts w:ascii="Century" w:hAnsi="Century" w:hint="eastAsia"/>
          <w:shd w:val="clear" w:color="auto" w:fill="FFFFFF"/>
          <w:rtl/>
        </w:rPr>
        <w:t>כי</w:t>
      </w:r>
      <w:r w:rsidRPr="0009538A">
        <w:rPr>
          <w:rFonts w:ascii="Century" w:hAnsi="Century"/>
          <w:shd w:val="clear" w:color="auto" w:fill="FFFFFF"/>
          <w:rtl/>
        </w:rPr>
        <w:t xml:space="preserve"> </w:t>
      </w:r>
      <w:r w:rsidRPr="0009538A">
        <w:rPr>
          <w:rFonts w:ascii="Century" w:hAnsi="Century" w:hint="eastAsia"/>
          <w:shd w:val="clear" w:color="auto" w:fill="FFFFFF"/>
          <w:rtl/>
        </w:rPr>
        <w:t>קולם</w:t>
      </w:r>
      <w:r w:rsidRPr="0009538A">
        <w:rPr>
          <w:rFonts w:ascii="Century" w:hAnsi="Century"/>
          <w:shd w:val="clear" w:color="auto" w:fill="FFFFFF"/>
          <w:rtl/>
        </w:rPr>
        <w:t xml:space="preserve"> </w:t>
      </w:r>
      <w:r w:rsidRPr="0009538A">
        <w:rPr>
          <w:rFonts w:ascii="Century" w:hAnsi="Century" w:hint="eastAsia"/>
          <w:shd w:val="clear" w:color="auto" w:fill="FFFFFF"/>
          <w:rtl/>
        </w:rPr>
        <w:t>של</w:t>
      </w:r>
      <w:r w:rsidRPr="0009538A">
        <w:rPr>
          <w:rFonts w:ascii="Century" w:hAnsi="Century"/>
          <w:shd w:val="clear" w:color="auto" w:fill="FFFFFF"/>
          <w:rtl/>
        </w:rPr>
        <w:t xml:space="preserve"> </w:t>
      </w:r>
      <w:r w:rsidRPr="0009538A">
        <w:rPr>
          <w:rFonts w:ascii="Century" w:hAnsi="Century" w:hint="eastAsia"/>
          <w:shd w:val="clear" w:color="auto" w:fill="FFFFFF"/>
          <w:rtl/>
        </w:rPr>
        <w:t>בנות</w:t>
      </w:r>
      <w:r w:rsidRPr="0009538A">
        <w:rPr>
          <w:rFonts w:ascii="Century" w:hAnsi="Century"/>
          <w:shd w:val="clear" w:color="auto" w:fill="FFFFFF"/>
          <w:rtl/>
        </w:rPr>
        <w:t xml:space="preserve"> </w:t>
      </w:r>
      <w:r w:rsidRPr="0009538A">
        <w:rPr>
          <w:rFonts w:ascii="Century" w:hAnsi="Century" w:hint="eastAsia"/>
          <w:shd w:val="clear" w:color="auto" w:fill="FFFFFF"/>
          <w:rtl/>
        </w:rPr>
        <w:t>ובני</w:t>
      </w:r>
      <w:r w:rsidRPr="0009538A">
        <w:rPr>
          <w:rFonts w:ascii="Century" w:hAnsi="Century"/>
          <w:shd w:val="clear" w:color="auto" w:fill="FFFFFF"/>
          <w:rtl/>
        </w:rPr>
        <w:t xml:space="preserve"> </w:t>
      </w:r>
      <w:r w:rsidRPr="0009538A">
        <w:rPr>
          <w:rFonts w:ascii="Century" w:hAnsi="Century" w:hint="eastAsia"/>
          <w:shd w:val="clear" w:color="auto" w:fill="FFFFFF"/>
          <w:rtl/>
        </w:rPr>
        <w:t>דור</w:t>
      </w:r>
      <w:r w:rsidRPr="0009538A">
        <w:rPr>
          <w:rFonts w:ascii="Century" w:hAnsi="Century"/>
          <w:shd w:val="clear" w:color="auto" w:fill="FFFFFF"/>
          <w:rtl/>
        </w:rPr>
        <w:t xml:space="preserve"> </w:t>
      </w:r>
      <w:r w:rsidRPr="0009538A">
        <w:rPr>
          <w:rFonts w:ascii="Century" w:hAnsi="Century" w:hint="eastAsia"/>
          <w:shd w:val="clear" w:color="auto" w:fill="FFFFFF"/>
          <w:rtl/>
        </w:rPr>
        <w:t>העתיד</w:t>
      </w:r>
      <w:r w:rsidRPr="0009538A">
        <w:rPr>
          <w:rFonts w:ascii="Century" w:hAnsi="Century"/>
          <w:shd w:val="clear" w:color="auto" w:fill="FFFFFF"/>
          <w:rtl/>
        </w:rPr>
        <w:t xml:space="preserve"> </w:t>
      </w:r>
      <w:r w:rsidRPr="0009538A">
        <w:rPr>
          <w:rFonts w:ascii="Century" w:hAnsi="Century" w:hint="eastAsia"/>
          <w:shd w:val="clear" w:color="auto" w:fill="FFFFFF"/>
          <w:rtl/>
        </w:rPr>
        <w:t>אינו</w:t>
      </w:r>
      <w:r w:rsidRPr="0009538A">
        <w:rPr>
          <w:rFonts w:ascii="Century" w:hAnsi="Century"/>
          <w:shd w:val="clear" w:color="auto" w:fill="FFFFFF"/>
          <w:rtl/>
        </w:rPr>
        <w:t xml:space="preserve"> </w:t>
      </w:r>
      <w:r w:rsidRPr="0009538A">
        <w:rPr>
          <w:rFonts w:ascii="Century" w:hAnsi="Century" w:hint="eastAsia"/>
          <w:shd w:val="clear" w:color="auto" w:fill="FFFFFF"/>
          <w:rtl/>
        </w:rPr>
        <w:t>נשמע</w:t>
      </w:r>
      <w:r w:rsidRPr="0009538A">
        <w:rPr>
          <w:rFonts w:ascii="Century" w:hAnsi="Century"/>
          <w:shd w:val="clear" w:color="auto" w:fill="FFFFFF"/>
          <w:rtl/>
        </w:rPr>
        <w:t xml:space="preserve"> </w:t>
      </w:r>
      <w:r w:rsidRPr="0009538A">
        <w:rPr>
          <w:rFonts w:ascii="Century" w:hAnsi="Century" w:hint="eastAsia"/>
          <w:shd w:val="clear" w:color="auto" w:fill="FFFFFF"/>
          <w:rtl/>
        </w:rPr>
        <w:t>בהליך</w:t>
      </w:r>
      <w:r w:rsidRPr="0009538A">
        <w:rPr>
          <w:rFonts w:ascii="Century" w:hAnsi="Century"/>
          <w:shd w:val="clear" w:color="auto" w:fill="FFFFFF"/>
          <w:rtl/>
        </w:rPr>
        <w:t xml:space="preserve"> </w:t>
      </w:r>
      <w:r w:rsidRPr="0009538A">
        <w:rPr>
          <w:rFonts w:ascii="Century" w:hAnsi="Century" w:hint="eastAsia"/>
          <w:shd w:val="clear" w:color="auto" w:fill="FFFFFF"/>
          <w:rtl/>
        </w:rPr>
        <w:t>הפוליטי</w:t>
      </w:r>
      <w:r w:rsidRPr="0009538A">
        <w:rPr>
          <w:rFonts w:ascii="Century" w:hAnsi="Century"/>
          <w:shd w:val="clear" w:color="auto" w:fill="FFFFFF"/>
          <w:rtl/>
        </w:rPr>
        <w:t xml:space="preserve"> </w:t>
      </w:r>
      <w:r w:rsidRPr="0009538A">
        <w:rPr>
          <w:rFonts w:ascii="Century" w:hAnsi="Century" w:hint="cs"/>
          <w:shd w:val="clear" w:color="auto" w:fill="FFFFFF"/>
          <w:rtl/>
        </w:rPr>
        <w:t xml:space="preserve">(או </w:t>
      </w:r>
      <w:r w:rsidRPr="0009538A">
        <w:rPr>
          <w:rFonts w:ascii="Century" w:hAnsi="Century" w:hint="eastAsia"/>
          <w:shd w:val="clear" w:color="auto" w:fill="FFFFFF"/>
          <w:rtl/>
        </w:rPr>
        <w:t>המשפטי</w:t>
      </w:r>
      <w:r w:rsidRPr="0009538A">
        <w:rPr>
          <w:rFonts w:ascii="Century" w:hAnsi="Century" w:hint="cs"/>
          <w:shd w:val="clear" w:color="auto" w:fill="FFFFFF"/>
          <w:rtl/>
        </w:rPr>
        <w:t xml:space="preserve"> בענייננו)</w:t>
      </w:r>
      <w:r w:rsidRPr="0009538A">
        <w:rPr>
          <w:rFonts w:ascii="Century" w:hAnsi="Century"/>
          <w:shd w:val="clear" w:color="auto" w:fill="FFFFFF"/>
          <w:rtl/>
        </w:rPr>
        <w:t xml:space="preserve">, </w:t>
      </w:r>
      <w:r w:rsidRPr="0009538A">
        <w:rPr>
          <w:rFonts w:ascii="Century" w:hAnsi="Century" w:hint="eastAsia"/>
          <w:shd w:val="clear" w:color="auto" w:fill="FFFFFF"/>
          <w:rtl/>
        </w:rPr>
        <w:t>ולפיכך</w:t>
      </w:r>
      <w:r w:rsidRPr="0009538A">
        <w:rPr>
          <w:rFonts w:ascii="Century" w:hAnsi="Century"/>
          <w:shd w:val="clear" w:color="auto" w:fill="FFFFFF"/>
          <w:rtl/>
        </w:rPr>
        <w:t xml:space="preserve"> </w:t>
      </w:r>
      <w:r w:rsidRPr="0009538A">
        <w:rPr>
          <w:rFonts w:ascii="Century" w:hAnsi="Century" w:hint="eastAsia"/>
          <w:shd w:val="clear" w:color="auto" w:fill="FFFFFF"/>
          <w:rtl/>
        </w:rPr>
        <w:t>הם</w:t>
      </w:r>
      <w:r w:rsidRPr="0009538A">
        <w:rPr>
          <w:rFonts w:ascii="Century" w:hAnsi="Century"/>
          <w:shd w:val="clear" w:color="auto" w:fill="FFFFFF"/>
          <w:rtl/>
        </w:rPr>
        <w:t xml:space="preserve"> </w:t>
      </w:r>
      <w:r w:rsidRPr="0009538A">
        <w:rPr>
          <w:rFonts w:ascii="Century" w:hAnsi="Century" w:hint="eastAsia"/>
          <w:shd w:val="clear" w:color="auto" w:fill="FFFFFF"/>
          <w:rtl/>
        </w:rPr>
        <w:t>סובלים</w:t>
      </w:r>
      <w:r w:rsidRPr="0009538A">
        <w:rPr>
          <w:rFonts w:ascii="Century" w:hAnsi="Century"/>
          <w:shd w:val="clear" w:color="auto" w:fill="FFFFFF"/>
          <w:rtl/>
        </w:rPr>
        <w:t xml:space="preserve"> </w:t>
      </w:r>
      <w:r w:rsidRPr="0009538A">
        <w:rPr>
          <w:rFonts w:ascii="Century" w:hAnsi="Century" w:hint="eastAsia"/>
          <w:shd w:val="clear" w:color="auto" w:fill="FFFFFF"/>
          <w:rtl/>
        </w:rPr>
        <w:t>מכשל</w:t>
      </w:r>
      <w:r w:rsidRPr="0009538A">
        <w:rPr>
          <w:rFonts w:ascii="Century" w:hAnsi="Century"/>
          <w:shd w:val="clear" w:color="auto" w:fill="FFFFFF"/>
          <w:rtl/>
        </w:rPr>
        <w:t xml:space="preserve"> </w:t>
      </w:r>
      <w:r w:rsidRPr="0009538A">
        <w:rPr>
          <w:rFonts w:ascii="Century" w:hAnsi="Century" w:hint="eastAsia"/>
          <w:shd w:val="clear" w:color="auto" w:fill="FFFFFF"/>
          <w:rtl/>
        </w:rPr>
        <w:t>בייצוג</w:t>
      </w:r>
      <w:r w:rsidRPr="0009538A">
        <w:rPr>
          <w:rFonts w:ascii="Century" w:hAnsi="Century"/>
          <w:shd w:val="clear" w:color="auto" w:fill="FFFFFF"/>
          <w:rtl/>
        </w:rPr>
        <w:t xml:space="preserve"> (</w:t>
      </w:r>
      <w:r w:rsidRPr="0009538A">
        <w:rPr>
          <w:shd w:val="clear" w:color="auto" w:fill="FFFFFF"/>
          <w:rtl/>
        </w:rPr>
        <w:t>בג"ץ 4374/15 </w:t>
      </w:r>
      <w:r w:rsidRPr="0009538A">
        <w:rPr>
          <w:rFonts w:ascii="Century" w:hAnsi="Century" w:cs="Miriam" w:hint="eastAsia"/>
          <w:b/>
          <w:spacing w:val="0"/>
          <w:szCs w:val="24"/>
          <w:shd w:val="clear" w:color="auto" w:fill="FFFFFF"/>
          <w:rtl/>
        </w:rPr>
        <w:t>התנועה</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למען</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איכות</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השלטון</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בישראל</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נ</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ראש</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ממשלת</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ישראל</w:t>
      </w:r>
      <w:r w:rsidRPr="0009538A">
        <w:rPr>
          <w:shd w:val="clear" w:color="auto" w:fill="FFFFFF"/>
          <w:rtl/>
        </w:rPr>
        <w:t xml:space="preserve">, </w:t>
      </w:r>
      <w:r w:rsidRPr="0009538A">
        <w:rPr>
          <w:rFonts w:hint="eastAsia"/>
          <w:shd w:val="clear" w:color="auto" w:fill="FFFFFF"/>
          <w:rtl/>
        </w:rPr>
        <w:t>פסקה</w:t>
      </w:r>
      <w:r w:rsidRPr="0009538A">
        <w:rPr>
          <w:shd w:val="clear" w:color="auto" w:fill="FFFFFF"/>
          <w:rtl/>
        </w:rPr>
        <w:t xml:space="preserve"> קל"ה לפסק דינו של המשנה לנשיאה </w:t>
      </w:r>
      <w:r w:rsidRPr="0009538A">
        <w:rPr>
          <w:rFonts w:ascii="Century" w:hAnsi="Century" w:cs="Miriam" w:hint="eastAsia"/>
          <w:b/>
          <w:spacing w:val="0"/>
          <w:szCs w:val="24"/>
          <w:shd w:val="clear" w:color="auto" w:fill="FFFFFF"/>
          <w:rtl/>
        </w:rPr>
        <w:t>א</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רובינשטיין</w:t>
      </w:r>
      <w:r w:rsidRPr="0009538A">
        <w:rPr>
          <w:shd w:val="clear" w:color="auto" w:fill="FFFFFF"/>
          <w:rtl/>
        </w:rPr>
        <w:t xml:space="preserve">, ופסקה 45 </w:t>
      </w:r>
      <w:r w:rsidRPr="0009538A">
        <w:rPr>
          <w:rFonts w:hint="eastAsia"/>
          <w:shd w:val="clear" w:color="auto" w:fill="FFFFFF"/>
          <w:rtl/>
        </w:rPr>
        <w:t>לפסק</w:t>
      </w:r>
      <w:r w:rsidRPr="0009538A">
        <w:rPr>
          <w:shd w:val="clear" w:color="auto" w:fill="FFFFFF"/>
          <w:rtl/>
        </w:rPr>
        <w:t xml:space="preserve"> </w:t>
      </w:r>
      <w:r w:rsidRPr="0009538A">
        <w:rPr>
          <w:rFonts w:hint="eastAsia"/>
          <w:shd w:val="clear" w:color="auto" w:fill="FFFFFF"/>
          <w:rtl/>
        </w:rPr>
        <w:t>דינו</w:t>
      </w:r>
      <w:r w:rsidRPr="0009538A">
        <w:rPr>
          <w:shd w:val="clear" w:color="auto" w:fill="FFFFFF"/>
          <w:rtl/>
        </w:rPr>
        <w:t xml:space="preserve"> של השופט </w:t>
      </w:r>
      <w:r w:rsidRPr="0009538A">
        <w:rPr>
          <w:rFonts w:ascii="Century" w:hAnsi="Century" w:cs="Miriam" w:hint="eastAsia"/>
          <w:b/>
          <w:spacing w:val="0"/>
          <w:szCs w:val="24"/>
          <w:shd w:val="clear" w:color="auto" w:fill="FFFFFF"/>
          <w:rtl/>
        </w:rPr>
        <w:t>נ</w:t>
      </w:r>
      <w:r w:rsidRPr="0009538A">
        <w:rPr>
          <w:rFonts w:ascii="Century" w:hAnsi="Century" w:cs="Miriam"/>
          <w:b/>
          <w:spacing w:val="0"/>
          <w:szCs w:val="24"/>
          <w:shd w:val="clear" w:color="auto" w:fill="FFFFFF"/>
          <w:rtl/>
        </w:rPr>
        <w:t xml:space="preserve">' </w:t>
      </w:r>
      <w:r w:rsidRPr="0009538A">
        <w:rPr>
          <w:rFonts w:ascii="Century" w:hAnsi="Century" w:cs="Miriam" w:hint="eastAsia"/>
          <w:b/>
          <w:spacing w:val="0"/>
          <w:szCs w:val="24"/>
          <w:shd w:val="clear" w:color="auto" w:fill="FFFFFF"/>
          <w:rtl/>
        </w:rPr>
        <w:t>סולברג</w:t>
      </w:r>
      <w:r w:rsidRPr="0009538A">
        <w:rPr>
          <w:shd w:val="clear" w:color="auto" w:fill="FFFFFF"/>
          <w:rtl/>
        </w:rPr>
        <w:t xml:space="preserve"> (27.3.2016</w:t>
      </w:r>
      <w:r w:rsidRPr="0009538A">
        <w:rPr>
          <w:shd w:val="clear" w:color="auto" w:fill="FFFFFF"/>
        </w:rPr>
        <w:t>(</w:t>
      </w:r>
      <w:r w:rsidRPr="0009538A">
        <w:rPr>
          <w:shd w:val="clear" w:color="auto" w:fill="FFFFFF"/>
          <w:rtl/>
        </w:rPr>
        <w:t xml:space="preserve">; </w:t>
      </w:r>
      <w:r w:rsidRPr="0009538A">
        <w:rPr>
          <w:rFonts w:hint="eastAsia"/>
          <w:shd w:val="clear" w:color="auto" w:fill="FFFFFF"/>
          <w:rtl/>
        </w:rPr>
        <w:t>עניין</w:t>
      </w:r>
      <w:r w:rsidRPr="0009538A">
        <w:rPr>
          <w:shd w:val="clear" w:color="auto" w:fill="FFFFFF"/>
          <w:rtl/>
        </w:rPr>
        <w:t xml:space="preserve"> </w:t>
      </w:r>
      <w:proofErr w:type="spellStart"/>
      <w:r w:rsidRPr="0009538A">
        <w:rPr>
          <w:rFonts w:ascii="Century" w:hAnsi="Century" w:cs="Miriam" w:hint="eastAsia"/>
          <w:b/>
          <w:spacing w:val="0"/>
          <w:szCs w:val="24"/>
          <w:shd w:val="clear" w:color="auto" w:fill="FFFFFF"/>
          <w:rtl/>
        </w:rPr>
        <w:t>ניובאוור</w:t>
      </w:r>
      <w:proofErr w:type="spellEnd"/>
      <w:r w:rsidRPr="0009538A">
        <w:rPr>
          <w:shd w:val="clear" w:color="auto" w:fill="FFFFFF"/>
          <w:rtl/>
        </w:rPr>
        <w:t xml:space="preserve">, פסקאות 193, </w:t>
      </w:r>
      <w:r w:rsidRPr="0009538A">
        <w:rPr>
          <w:rFonts w:ascii="Century" w:hAnsi="Century"/>
          <w:shd w:val="clear" w:color="auto" w:fill="FFFFFF"/>
          <w:rtl/>
        </w:rPr>
        <w:t xml:space="preserve">205, 229; </w:t>
      </w:r>
      <w:r w:rsidRPr="0009538A">
        <w:rPr>
          <w:rFonts w:ascii="Century" w:hAnsi="Century" w:hint="eastAsia"/>
          <w:shd w:val="clear" w:color="auto" w:fill="FFFFFF"/>
          <w:rtl/>
        </w:rPr>
        <w:t>לעיל</w:t>
      </w:r>
      <w:r w:rsidRPr="0009538A">
        <w:rPr>
          <w:rFonts w:ascii="Century" w:hAnsi="Century"/>
          <w:shd w:val="clear" w:color="auto" w:fill="FFFFFF"/>
          <w:rtl/>
        </w:rPr>
        <w:t xml:space="preserve">, </w:t>
      </w:r>
      <w:r w:rsidRPr="0009538A">
        <w:rPr>
          <w:rFonts w:ascii="Century" w:hAnsi="Century" w:cs="Miriam" w:hint="eastAsia"/>
          <w:b/>
          <w:spacing w:val="0"/>
          <w:szCs w:val="24"/>
          <w:shd w:val="clear" w:color="auto" w:fill="FFFFFF"/>
          <w:rtl/>
        </w:rPr>
        <w:t>ווייס</w:t>
      </w:r>
      <w:r w:rsidRPr="0009538A">
        <w:rPr>
          <w:rFonts w:ascii="Century" w:hAnsi="Century"/>
          <w:shd w:val="clear" w:color="auto" w:fill="FFFFFF"/>
          <w:rtl/>
        </w:rPr>
        <w:t xml:space="preserve">; </w:t>
      </w:r>
      <w:r w:rsidRPr="0009538A">
        <w:rPr>
          <w:rFonts w:ascii="Century" w:hAnsi="Century"/>
          <w:shd w:val="clear" w:color="auto" w:fill="FFFFFF"/>
        </w:rPr>
        <w:t xml:space="preserve">Manuela Niehaus and Kirsten Davies, </w:t>
      </w:r>
      <w:r w:rsidRPr="0009538A">
        <w:rPr>
          <w:rFonts w:ascii="Century" w:hAnsi="Century"/>
          <w:i/>
          <w:iCs/>
          <w:shd w:val="clear" w:color="auto" w:fill="FFFFFF"/>
        </w:rPr>
        <w:t>Voices for the Voiceless: Climate Protection from the Streets to the Courts</w:t>
      </w:r>
      <w:r w:rsidRPr="0009538A">
        <w:rPr>
          <w:rFonts w:ascii="Century" w:hAnsi="Century"/>
          <w:shd w:val="clear" w:color="auto" w:fill="FFFFFF"/>
        </w:rPr>
        <w:t xml:space="preserve">, 12(2) J. </w:t>
      </w:r>
      <w:r w:rsidRPr="0009538A">
        <w:rPr>
          <w:rFonts w:ascii="Century" w:hAnsi="Century"/>
          <w:smallCaps/>
          <w:shd w:val="clear" w:color="auto" w:fill="FFFFFF"/>
        </w:rPr>
        <w:t xml:space="preserve">HR. &amp; The </w:t>
      </w:r>
      <w:proofErr w:type="spellStart"/>
      <w:r w:rsidRPr="0009538A">
        <w:rPr>
          <w:rFonts w:ascii="Century" w:hAnsi="Century"/>
          <w:smallCaps/>
          <w:shd w:val="clear" w:color="auto" w:fill="FFFFFF"/>
        </w:rPr>
        <w:t>Env't</w:t>
      </w:r>
      <w:proofErr w:type="spellEnd"/>
      <w:r w:rsidRPr="0009538A">
        <w:rPr>
          <w:rFonts w:ascii="Century" w:hAnsi="Century"/>
          <w:smallCaps/>
          <w:shd w:val="clear" w:color="auto" w:fill="FFFFFF"/>
        </w:rPr>
        <w:t xml:space="preserve">., </w:t>
      </w:r>
      <w:r w:rsidRPr="0009538A">
        <w:rPr>
          <w:rFonts w:ascii="Century" w:hAnsi="Century"/>
          <w:shd w:val="clear" w:color="auto" w:fill="FFFFFF"/>
        </w:rPr>
        <w:t>228, 241-245 (2021)</w:t>
      </w:r>
      <w:r w:rsidRPr="0009538A">
        <w:rPr>
          <w:rFonts w:ascii="Century" w:hAnsi="Century"/>
          <w:shd w:val="clear" w:color="auto" w:fill="FFFFFF"/>
          <w:rtl/>
        </w:rPr>
        <w:t>;</w:t>
      </w:r>
      <w:r w:rsidRPr="0009538A">
        <w:rPr>
          <w:shd w:val="clear" w:color="auto" w:fill="FFFFFF"/>
          <w:rtl/>
        </w:rPr>
        <w:t xml:space="preserve"> </w:t>
      </w:r>
      <w:r w:rsidRPr="0009538A">
        <w:rPr>
          <w:rFonts w:hint="eastAsia"/>
          <w:shd w:val="clear" w:color="auto" w:fill="FFFFFF"/>
          <w:rtl/>
        </w:rPr>
        <w:t>דורין</w:t>
      </w:r>
      <w:r w:rsidRPr="0009538A">
        <w:rPr>
          <w:shd w:val="clear" w:color="auto" w:fill="FFFFFF"/>
          <w:rtl/>
        </w:rPr>
        <w:t xml:space="preserve"> </w:t>
      </w:r>
      <w:proofErr w:type="spellStart"/>
      <w:r w:rsidRPr="0009538A">
        <w:rPr>
          <w:rFonts w:hint="eastAsia"/>
          <w:shd w:val="clear" w:color="auto" w:fill="FFFFFF"/>
          <w:rtl/>
        </w:rPr>
        <w:t>לוסטיג</w:t>
      </w:r>
      <w:proofErr w:type="spellEnd"/>
      <w:r w:rsidRPr="0009538A">
        <w:rPr>
          <w:shd w:val="clear" w:color="auto" w:fill="FFFFFF"/>
          <w:rtl/>
        </w:rPr>
        <w:t xml:space="preserve"> "</w:t>
      </w:r>
      <w:r w:rsidRPr="0009538A">
        <w:rPr>
          <w:rFonts w:hint="eastAsia"/>
          <w:shd w:val="clear" w:color="auto" w:fill="FFFFFF"/>
          <w:rtl/>
        </w:rPr>
        <w:t>כבוד</w:t>
      </w:r>
      <w:r w:rsidRPr="0009538A">
        <w:rPr>
          <w:shd w:val="clear" w:color="auto" w:fill="FFFFFF"/>
          <w:rtl/>
        </w:rPr>
        <w:t xml:space="preserve"> </w:t>
      </w:r>
      <w:r w:rsidRPr="0009538A">
        <w:rPr>
          <w:rFonts w:hint="eastAsia"/>
          <w:shd w:val="clear" w:color="auto" w:fill="FFFFFF"/>
          <w:rtl/>
        </w:rPr>
        <w:t>האדם</w:t>
      </w:r>
      <w:r w:rsidRPr="0009538A">
        <w:rPr>
          <w:shd w:val="clear" w:color="auto" w:fill="FFFFFF"/>
          <w:rtl/>
        </w:rPr>
        <w:t xml:space="preserve"> </w:t>
      </w:r>
      <w:r w:rsidRPr="0009538A">
        <w:rPr>
          <w:rFonts w:ascii="Century" w:hAnsi="Century" w:hint="eastAsia"/>
          <w:shd w:val="clear" w:color="auto" w:fill="FFFFFF"/>
          <w:rtl/>
        </w:rPr>
        <w:t>ומשבר</w:t>
      </w:r>
      <w:r w:rsidRPr="0009538A">
        <w:rPr>
          <w:rFonts w:ascii="Century" w:hAnsi="Century"/>
          <w:shd w:val="clear" w:color="auto" w:fill="FFFFFF"/>
          <w:rtl/>
        </w:rPr>
        <w:t xml:space="preserve"> </w:t>
      </w:r>
      <w:r w:rsidRPr="0009538A">
        <w:rPr>
          <w:rFonts w:ascii="Century" w:hAnsi="Century" w:hint="eastAsia"/>
          <w:shd w:val="clear" w:color="auto" w:fill="FFFFFF"/>
          <w:rtl/>
        </w:rPr>
        <w:t>האקלים</w:t>
      </w:r>
      <w:r w:rsidRPr="0009538A">
        <w:rPr>
          <w:rFonts w:ascii="Century" w:hAnsi="Century"/>
          <w:shd w:val="clear" w:color="auto" w:fill="FFFFFF"/>
          <w:rtl/>
        </w:rPr>
        <w:t xml:space="preserve">: </w:t>
      </w:r>
      <w:r w:rsidRPr="0009538A">
        <w:rPr>
          <w:rFonts w:ascii="Century" w:hAnsi="Century" w:hint="eastAsia"/>
          <w:shd w:val="clear" w:color="auto" w:fill="FFFFFF"/>
          <w:rtl/>
        </w:rPr>
        <w:t>רשימה</w:t>
      </w:r>
      <w:r w:rsidRPr="0009538A">
        <w:rPr>
          <w:rFonts w:ascii="Century" w:hAnsi="Century"/>
          <w:shd w:val="clear" w:color="auto" w:fill="FFFFFF"/>
          <w:rtl/>
        </w:rPr>
        <w:t xml:space="preserve"> </w:t>
      </w:r>
      <w:r w:rsidRPr="0009538A">
        <w:rPr>
          <w:rFonts w:ascii="Century" w:hAnsi="Century" w:hint="eastAsia"/>
          <w:shd w:val="clear" w:color="auto" w:fill="FFFFFF"/>
          <w:rtl/>
        </w:rPr>
        <w:t>בעקבות</w:t>
      </w:r>
      <w:r w:rsidRPr="0009538A">
        <w:rPr>
          <w:rFonts w:ascii="Century" w:hAnsi="Century"/>
          <w:shd w:val="clear" w:color="auto" w:fill="FFFFFF"/>
          <w:rtl/>
        </w:rPr>
        <w:t xml:space="preserve"> </w:t>
      </w:r>
      <w:r w:rsidRPr="0009538A">
        <w:rPr>
          <w:rFonts w:ascii="Century" w:hAnsi="Century" w:hint="eastAsia"/>
          <w:shd w:val="clear" w:color="auto" w:fill="FFFFFF"/>
          <w:rtl/>
        </w:rPr>
        <w:t>ציון</w:t>
      </w:r>
      <w:r w:rsidRPr="0009538A">
        <w:rPr>
          <w:rFonts w:ascii="Century" w:hAnsi="Century"/>
          <w:shd w:val="clear" w:color="auto" w:fill="FFFFFF"/>
          <w:rtl/>
        </w:rPr>
        <w:t xml:space="preserve"> </w:t>
      </w:r>
      <w:r w:rsidRPr="0009538A">
        <w:rPr>
          <w:rFonts w:ascii="Century" w:hAnsi="Century" w:hint="eastAsia"/>
          <w:shd w:val="clear" w:color="auto" w:fill="FFFFFF"/>
          <w:rtl/>
        </w:rPr>
        <w:t>יום</w:t>
      </w:r>
      <w:r w:rsidRPr="0009538A">
        <w:rPr>
          <w:rFonts w:ascii="Century" w:hAnsi="Century"/>
          <w:shd w:val="clear" w:color="auto" w:fill="FFFFFF"/>
          <w:rtl/>
        </w:rPr>
        <w:t xml:space="preserve"> </w:t>
      </w:r>
      <w:r w:rsidRPr="0009538A">
        <w:rPr>
          <w:rFonts w:ascii="Century" w:hAnsi="Century" w:hint="eastAsia"/>
          <w:shd w:val="clear" w:color="auto" w:fill="FFFFFF"/>
          <w:rtl/>
        </w:rPr>
        <w:t>האקלים</w:t>
      </w:r>
      <w:r w:rsidRPr="0009538A">
        <w:rPr>
          <w:rFonts w:ascii="Century" w:hAnsi="Century"/>
          <w:shd w:val="clear" w:color="auto" w:fill="FFFFFF"/>
          <w:rtl/>
        </w:rPr>
        <w:t xml:space="preserve"> </w:t>
      </w:r>
      <w:r w:rsidRPr="0009538A">
        <w:rPr>
          <w:rFonts w:ascii="Century" w:hAnsi="Century" w:hint="eastAsia"/>
          <w:shd w:val="clear" w:color="auto" w:fill="FFFFFF"/>
          <w:rtl/>
        </w:rPr>
        <w:t>לרגל</w:t>
      </w:r>
      <w:r w:rsidRPr="0009538A">
        <w:rPr>
          <w:rFonts w:ascii="Century" w:hAnsi="Century"/>
          <w:shd w:val="clear" w:color="auto" w:fill="FFFFFF"/>
          <w:rtl/>
        </w:rPr>
        <w:t xml:space="preserve"> </w:t>
      </w:r>
      <w:r w:rsidRPr="0009538A">
        <w:rPr>
          <w:rFonts w:ascii="Century" w:hAnsi="Century" w:hint="eastAsia"/>
          <w:shd w:val="clear" w:color="auto" w:fill="FFFFFF"/>
          <w:rtl/>
        </w:rPr>
        <w:t>פתיחת</w:t>
      </w:r>
      <w:r w:rsidRPr="0009538A">
        <w:rPr>
          <w:rFonts w:ascii="Century" w:hAnsi="Century"/>
          <w:shd w:val="clear" w:color="auto" w:fill="FFFFFF"/>
          <w:rtl/>
        </w:rPr>
        <w:t xml:space="preserve"> </w:t>
      </w:r>
      <w:r w:rsidRPr="0009538A">
        <w:rPr>
          <w:rFonts w:ascii="Century" w:hAnsi="Century" w:hint="eastAsia"/>
          <w:shd w:val="clear" w:color="auto" w:fill="FFFFFF"/>
          <w:rtl/>
        </w:rPr>
        <w:t>ועידת</w:t>
      </w:r>
      <w:r w:rsidRPr="0009538A">
        <w:rPr>
          <w:rFonts w:ascii="Century" w:hAnsi="Century"/>
          <w:shd w:val="clear" w:color="auto" w:fill="FFFFFF"/>
          <w:rtl/>
        </w:rPr>
        <w:t xml:space="preserve"> </w:t>
      </w:r>
      <w:r w:rsidRPr="0009538A">
        <w:rPr>
          <w:rFonts w:ascii="Century" w:hAnsi="Century" w:hint="eastAsia"/>
          <w:shd w:val="clear" w:color="auto" w:fill="FFFFFF"/>
          <w:rtl/>
        </w:rPr>
        <w:t>האקלים</w:t>
      </w:r>
      <w:r w:rsidRPr="0009538A">
        <w:rPr>
          <w:rFonts w:ascii="Century" w:hAnsi="Century"/>
          <w:shd w:val="clear" w:color="auto" w:fill="FFFFFF"/>
          <w:rtl/>
        </w:rPr>
        <w:t xml:space="preserve"> </w:t>
      </w:r>
      <w:r w:rsidRPr="0009538A">
        <w:rPr>
          <w:rFonts w:ascii="Century" w:hAnsi="Century" w:hint="eastAsia"/>
          <w:shd w:val="clear" w:color="auto" w:fill="FFFFFF"/>
          <w:rtl/>
        </w:rPr>
        <w:t>של</w:t>
      </w:r>
      <w:r w:rsidRPr="0009538A">
        <w:rPr>
          <w:rFonts w:ascii="Century" w:hAnsi="Century"/>
          <w:shd w:val="clear" w:color="auto" w:fill="FFFFFF"/>
          <w:rtl/>
        </w:rPr>
        <w:t xml:space="preserve"> </w:t>
      </w:r>
      <w:r w:rsidRPr="0009538A">
        <w:rPr>
          <w:rFonts w:ascii="Century" w:hAnsi="Century" w:hint="eastAsia"/>
          <w:shd w:val="clear" w:color="auto" w:fill="FFFFFF"/>
          <w:rtl/>
        </w:rPr>
        <w:t>האו</w:t>
      </w:r>
      <w:r w:rsidRPr="0009538A">
        <w:rPr>
          <w:rFonts w:ascii="Century" w:hAnsi="Century"/>
          <w:shd w:val="clear" w:color="auto" w:fill="FFFFFF"/>
          <w:rtl/>
        </w:rPr>
        <w:t>"</w:t>
      </w:r>
      <w:r w:rsidRPr="0009538A">
        <w:rPr>
          <w:rFonts w:ascii="Century" w:hAnsi="Century" w:hint="eastAsia"/>
          <w:shd w:val="clear" w:color="auto" w:fill="FFFFFF"/>
          <w:rtl/>
        </w:rPr>
        <w:t>ם</w:t>
      </w:r>
      <w:r w:rsidRPr="0009538A">
        <w:rPr>
          <w:rFonts w:ascii="Century" w:hAnsi="Century"/>
          <w:shd w:val="clear" w:color="auto" w:fill="FFFFFF"/>
          <w:rtl/>
        </w:rPr>
        <w:t xml:space="preserve"> (</w:t>
      </w:r>
      <w:r w:rsidRPr="0009538A">
        <w:rPr>
          <w:rFonts w:ascii="Century" w:hAnsi="Century"/>
          <w:shd w:val="clear" w:color="auto" w:fill="FFFFFF"/>
        </w:rPr>
        <w:t>COP27</w:t>
      </w:r>
      <w:r w:rsidRPr="0009538A">
        <w:rPr>
          <w:rFonts w:ascii="Century" w:hAnsi="Century"/>
          <w:shd w:val="clear" w:color="auto" w:fill="FFFFFF"/>
          <w:rtl/>
        </w:rPr>
        <w:t xml:space="preserve">)" </w:t>
      </w:r>
      <w:r w:rsidRPr="0009538A">
        <w:rPr>
          <w:rFonts w:ascii="Century" w:hAnsi="Century" w:cs="Miriam"/>
          <w:b/>
          <w:spacing w:val="0"/>
          <w:szCs w:val="24"/>
          <w:shd w:val="clear" w:color="auto" w:fill="FFFFFF"/>
        </w:rPr>
        <w:t>ICON-S-IL Blog</w:t>
      </w:r>
      <w:r w:rsidRPr="0009538A">
        <w:rPr>
          <w:rFonts w:ascii="Century" w:hAnsi="Century" w:cs="Miriam"/>
          <w:b/>
          <w:spacing w:val="0"/>
          <w:szCs w:val="24"/>
          <w:shd w:val="clear" w:color="auto" w:fill="FFFFFF"/>
          <w:rtl/>
        </w:rPr>
        <w:t xml:space="preserve"> </w:t>
      </w:r>
      <w:r w:rsidRPr="0009538A">
        <w:rPr>
          <w:rFonts w:ascii="Century" w:hAnsi="Century"/>
          <w:shd w:val="clear" w:color="auto" w:fill="FFFFFF"/>
          <w:rtl/>
        </w:rPr>
        <w:t>(7.11.2022)).</w:t>
      </w:r>
    </w:p>
    <w:p w:rsidR="00725122" w:rsidRDefault="00725122" w:rsidP="00725122">
      <w:pPr>
        <w:pStyle w:val="Ruller41"/>
        <w:rPr>
          <w:rFonts w:ascii="Century" w:hAnsi="Century"/>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26.</w:t>
      </w:r>
      <w:r>
        <w:rPr>
          <w:rFonts w:ascii="Century" w:hAnsi="Century" w:hint="cs"/>
          <w:shd w:val="clear" w:color="auto" w:fill="FFFFFF"/>
          <w:rtl/>
        </w:rPr>
        <w:tab/>
        <w:t xml:space="preserve">אלא שלא פעם ההגנה על הסביבה כרוכה באתגרים משמעותיים למדי, למשל לנוכח הגידול הטבעי באוכלוסייה המחייב </w:t>
      </w:r>
      <w:r>
        <w:rPr>
          <w:rFonts w:ascii="Times New Roman" w:hAnsi="Times New Roman" w:hint="cs"/>
          <w:rtl/>
        </w:rPr>
        <w:t xml:space="preserve">הרחבה בלתי פוסקת של השטחים הבנויים, סלילת כבישים, הקמת אזורי תעשייה ותעסוקה, וכיוצא באלה </w:t>
      </w:r>
      <w:r>
        <w:rPr>
          <w:rFonts w:ascii="Times New Roman" w:hAnsi="Times New Roman"/>
          <w:rtl/>
        </w:rPr>
        <w:t>–</w:t>
      </w:r>
      <w:r>
        <w:rPr>
          <w:rFonts w:ascii="Times New Roman" w:hAnsi="Times New Roman" w:hint="cs"/>
          <w:rtl/>
        </w:rPr>
        <w:t xml:space="preserve"> שמעצם טיבם פוגעים במידה כזו או אחרת בטבע ובסביבה.</w:t>
      </w:r>
      <w:r>
        <w:rPr>
          <w:rFonts w:ascii="Century" w:hAnsi="Century" w:hint="cs"/>
          <w:shd w:val="clear" w:color="auto" w:fill="FFFFFF"/>
          <w:rtl/>
        </w:rPr>
        <w:t xml:space="preserve"> ישראל היא מדינה קטנה בעלת משאבי טבע מצומצמים, שיש לשמור עליהם מכל משמר.</w:t>
      </w:r>
    </w:p>
    <w:p w:rsidR="00725122" w:rsidRDefault="00725122" w:rsidP="00725122">
      <w:pPr>
        <w:pStyle w:val="Ruller41"/>
        <w:spacing w:line="240" w:lineRule="auto"/>
        <w:rPr>
          <w:rFonts w:ascii="Century" w:hAnsi="Century"/>
          <w:shd w:val="clear" w:color="auto" w:fill="FFFFFF"/>
          <w:rtl/>
        </w:rPr>
      </w:pPr>
      <w:r>
        <w:rPr>
          <w:rFonts w:ascii="Century" w:hAnsi="Century"/>
          <w:shd w:val="clear" w:color="auto" w:fill="FFFFFF"/>
          <w:rtl/>
        </w:rPr>
        <w:tab/>
      </w:r>
    </w:p>
    <w:p w:rsidR="00725122" w:rsidRDefault="00725122" w:rsidP="00725122">
      <w:pPr>
        <w:pStyle w:val="Ruller41"/>
        <w:ind w:firstLine="720"/>
        <w:rPr>
          <w:rFonts w:ascii="Century" w:hAnsi="Century"/>
          <w:shd w:val="clear" w:color="auto" w:fill="FFFFFF"/>
          <w:rtl/>
        </w:rPr>
      </w:pPr>
      <w:r>
        <w:rPr>
          <w:rFonts w:ascii="Century" w:hAnsi="Century" w:hint="cs"/>
          <w:shd w:val="clear" w:color="auto" w:fill="FFFFFF"/>
          <w:rtl/>
        </w:rPr>
        <w:t xml:space="preserve">בתוך כך, מקורות המים הם אחד ממשאבי הטבע החיוניים ביותר בישראל וגם מהמוגבלים העומדים לרשותה. כידוע, מקורות אלה מועטים וניצבים כל העת בפני סכנת הידלדלות, בין היתר בשל </w:t>
      </w:r>
      <w:r w:rsidRPr="007C0C61">
        <w:rPr>
          <w:rFonts w:ascii="Century" w:hAnsi="Century" w:hint="eastAsia"/>
          <w:shd w:val="clear" w:color="auto" w:fill="FFFFFF"/>
          <w:rtl/>
        </w:rPr>
        <w:t>שינויי</w:t>
      </w:r>
      <w:r>
        <w:rPr>
          <w:rFonts w:ascii="Century" w:hAnsi="Century" w:hint="cs"/>
          <w:shd w:val="clear" w:color="auto" w:fill="FFFFFF"/>
          <w:rtl/>
        </w:rPr>
        <w:t xml:space="preserve"> האקלים, הגידול באוכלוסייה ועלייה ברמת החיים (ע"א 8234/08 </w:t>
      </w:r>
      <w:r w:rsidRPr="0016219F">
        <w:rPr>
          <w:rFonts w:ascii="Century" w:hAnsi="Century" w:cs="Miriam" w:hint="cs"/>
          <w:b/>
          <w:spacing w:val="0"/>
          <w:szCs w:val="24"/>
          <w:shd w:val="clear" w:color="auto" w:fill="FFFFFF"/>
          <w:rtl/>
        </w:rPr>
        <w:t>מנהל הרשות הממשלתית למים וביוב נ' תדיר-גן (מתכת)</w:t>
      </w:r>
      <w:r>
        <w:rPr>
          <w:rFonts w:ascii="Century" w:hAnsi="Century" w:hint="cs"/>
          <w:shd w:val="clear" w:color="auto" w:fill="FFFFFF"/>
          <w:rtl/>
        </w:rPr>
        <w:t xml:space="preserve">, פסקה 13 (2.12.2010), להלן: </w:t>
      </w:r>
      <w:r w:rsidRPr="00C7354F">
        <w:rPr>
          <w:rFonts w:ascii="Times New Roman" w:hAnsi="Times New Roman" w:cs="Miriam" w:hint="cs"/>
          <w:spacing w:val="0"/>
          <w:sz w:val="28"/>
          <w:szCs w:val="24"/>
          <w:rtl/>
        </w:rPr>
        <w:t>עניין תדיר</w:t>
      </w:r>
      <w:r>
        <w:rPr>
          <w:rFonts w:ascii="Times New Roman" w:hAnsi="Times New Roman" w:cs="Miriam" w:hint="cs"/>
          <w:spacing w:val="0"/>
          <w:sz w:val="28"/>
          <w:szCs w:val="24"/>
          <w:rtl/>
        </w:rPr>
        <w:t>-גן</w:t>
      </w:r>
      <w:r>
        <w:rPr>
          <w:rFonts w:ascii="Century" w:hAnsi="Century" w:hint="cs"/>
          <w:shd w:val="clear" w:color="auto" w:fill="FFFFFF"/>
          <w:rtl/>
        </w:rPr>
        <w:t>;</w:t>
      </w:r>
      <w:r>
        <w:rPr>
          <w:rFonts w:ascii="Times New Roman" w:hAnsi="Times New Roman" w:hint="cs"/>
          <w:rtl/>
        </w:rPr>
        <w:t xml:space="preserve"> </w:t>
      </w:r>
      <w:hyperlink w:history="1">
        <w:r>
          <w:rPr>
            <w:rStyle w:val="Hyperlink"/>
            <w:rFonts w:ascii="Century" w:hAnsi="Century" w:hint="cs"/>
            <w:color w:val="auto"/>
            <w:u w:val="none"/>
            <w:rtl/>
          </w:rPr>
          <w:t>בג"ץ</w:t>
        </w:r>
      </w:hyperlink>
      <w:r>
        <w:rPr>
          <w:rStyle w:val="Hyperlink"/>
          <w:rFonts w:ascii="Century" w:hAnsi="Century" w:hint="cs"/>
          <w:color w:val="auto"/>
          <w:u w:val="none"/>
          <w:rtl/>
        </w:rPr>
        <w:t xml:space="preserve"> 9461/00</w:t>
      </w:r>
      <w:r w:rsidRPr="007E1621">
        <w:rPr>
          <w:rFonts w:ascii="Century" w:hAnsi="Century" w:hint="cs"/>
          <w:rtl/>
        </w:rPr>
        <w:t xml:space="preserve"> </w:t>
      </w:r>
      <w:r>
        <w:rPr>
          <w:rFonts w:ascii="Times New Roman" w:hAnsi="Times New Roman" w:cs="Miriam" w:hint="cs"/>
          <w:spacing w:val="0"/>
          <w:sz w:val="28"/>
          <w:szCs w:val="24"/>
          <w:rtl/>
        </w:rPr>
        <w:t>אגודת המים בעמק הירדן, אגודה שיתופית חקלאית בע"מ נ' שר התשתיות הלאומיות</w:t>
      </w:r>
      <w:r>
        <w:rPr>
          <w:rFonts w:ascii="Times New Roman" w:hAnsi="Times New Roman" w:hint="cs"/>
          <w:rtl/>
        </w:rPr>
        <w:t xml:space="preserve">, פסקאות 14-9 (12.12.2006)). משכך, השמירה על מקורות המים היא אינטרס ציבורי עליון, ולתכלית זו חוקק בשנת 1959 חוק המים </w:t>
      </w:r>
      <w:r>
        <w:rPr>
          <w:rFonts w:ascii="Times New Roman" w:hAnsi="Times New Roman"/>
          <w:rtl/>
        </w:rPr>
        <w:t>–</w:t>
      </w:r>
      <w:r>
        <w:rPr>
          <w:rFonts w:ascii="Times New Roman" w:hAnsi="Times New Roman" w:hint="cs"/>
          <w:rtl/>
        </w:rPr>
        <w:t xml:space="preserve"> העומד במרכזו של ההליך הייצוגי שבו אנו עוסקים. </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27.</w:t>
      </w:r>
      <w:r>
        <w:rPr>
          <w:rFonts w:ascii="Century" w:hAnsi="Century" w:hint="cs"/>
          <w:shd w:val="clear" w:color="auto" w:fill="FFFFFF"/>
          <w:rtl/>
        </w:rPr>
        <w:tab/>
        <w:t xml:space="preserve">המחוקק הישראלי התקין מערכת מקיפה של דינים המקדמת הגנה על הסביבה, בין היתר תוך קביעת סנקציות </w:t>
      </w:r>
      <w:proofErr w:type="spellStart"/>
      <w:r>
        <w:rPr>
          <w:rFonts w:ascii="Century" w:hAnsi="Century" w:hint="cs"/>
          <w:shd w:val="clear" w:color="auto" w:fill="FFFFFF"/>
          <w:rtl/>
        </w:rPr>
        <w:t>מינהליות</w:t>
      </w:r>
      <w:proofErr w:type="spellEnd"/>
      <w:r>
        <w:rPr>
          <w:rFonts w:ascii="Century" w:hAnsi="Century" w:hint="cs"/>
          <w:shd w:val="clear" w:color="auto" w:fill="FFFFFF"/>
          <w:rtl/>
        </w:rPr>
        <w:t xml:space="preserve"> ואף פליליות בגין פגיעה אסורה בנכסי הטבע (לפירוט ראו עניין </w:t>
      </w:r>
      <w:r w:rsidRPr="003B339C">
        <w:rPr>
          <w:rFonts w:ascii="Century" w:hAnsi="Century" w:cs="Miriam" w:hint="cs"/>
          <w:b/>
          <w:spacing w:val="0"/>
          <w:szCs w:val="24"/>
          <w:shd w:val="clear" w:color="auto" w:fill="FFFFFF"/>
          <w:rtl/>
        </w:rPr>
        <w:t>אדם טבע ודין</w:t>
      </w:r>
      <w:r>
        <w:rPr>
          <w:rFonts w:ascii="Century" w:hAnsi="Century" w:hint="cs"/>
          <w:shd w:val="clear" w:color="auto" w:fill="FFFFFF"/>
          <w:rtl/>
        </w:rPr>
        <w:t xml:space="preserve">, עמ' 516). כזה הוא גם חוק המים. אכיפתם של חוקים אלה היא כלי מרכזי בהגנה על הסביבה. לצד זאת, נדרשת מודעות חברתית לחשיבות השמירה על הסביבה </w:t>
      </w:r>
      <w:r>
        <w:rPr>
          <w:rFonts w:ascii="Century" w:hAnsi="Century"/>
          <w:shd w:val="clear" w:color="auto" w:fill="FFFFFF"/>
          <w:rtl/>
        </w:rPr>
        <w:t>–</w:t>
      </w:r>
      <w:r>
        <w:rPr>
          <w:rFonts w:ascii="Century" w:hAnsi="Century" w:hint="cs"/>
          <w:shd w:val="clear" w:color="auto" w:fill="FFFFFF"/>
          <w:rtl/>
        </w:rPr>
        <w:t xml:space="preserve"> ונראה שזו הולכת וגוברת ברבות השנים, כאשר אנו עדים להירתמות מבורכת </w:t>
      </w:r>
      <w:proofErr w:type="spellStart"/>
      <w:r>
        <w:rPr>
          <w:rFonts w:ascii="Century" w:hAnsi="Century" w:hint="cs"/>
          <w:shd w:val="clear" w:color="auto" w:fill="FFFFFF"/>
          <w:rtl/>
        </w:rPr>
        <w:t>מצידם</w:t>
      </w:r>
      <w:proofErr w:type="spellEnd"/>
      <w:r>
        <w:rPr>
          <w:rFonts w:ascii="Century" w:hAnsi="Century" w:hint="cs"/>
          <w:shd w:val="clear" w:color="auto" w:fill="FFFFFF"/>
          <w:rtl/>
        </w:rPr>
        <w:t xml:space="preserve"> של גופים פרטיים ועמותות ציבוריות למען מטרה זו (</w:t>
      </w:r>
      <w:proofErr w:type="spellStart"/>
      <w:r>
        <w:rPr>
          <w:rFonts w:ascii="Century" w:hAnsi="Century" w:hint="cs"/>
          <w:shd w:val="clear" w:color="auto" w:fill="FFFFFF"/>
          <w:rtl/>
        </w:rPr>
        <w:t>עע"מ</w:t>
      </w:r>
      <w:proofErr w:type="spellEnd"/>
      <w:r>
        <w:rPr>
          <w:rFonts w:ascii="Century" w:hAnsi="Century" w:hint="cs"/>
          <w:shd w:val="clear" w:color="auto" w:fill="FFFFFF"/>
          <w:rtl/>
        </w:rPr>
        <w:t xml:space="preserve"> 3189/09 </w:t>
      </w:r>
      <w:r w:rsidRPr="00A72216">
        <w:rPr>
          <w:rFonts w:ascii="Century" w:hAnsi="Century" w:cs="Miriam" w:hint="cs"/>
          <w:b/>
          <w:spacing w:val="0"/>
          <w:szCs w:val="24"/>
          <w:shd w:val="clear" w:color="auto" w:fill="FFFFFF"/>
          <w:rtl/>
        </w:rPr>
        <w:t>החברה להגנת הטבע נ' המועצה הארצית לתכנון ו</w:t>
      </w:r>
      <w:r>
        <w:rPr>
          <w:rFonts w:ascii="Century" w:hAnsi="Century" w:cs="Miriam" w:hint="cs"/>
          <w:b/>
          <w:spacing w:val="0"/>
          <w:szCs w:val="24"/>
          <w:shd w:val="clear" w:color="auto" w:fill="FFFFFF"/>
          <w:rtl/>
        </w:rPr>
        <w:t>ל</w:t>
      </w:r>
      <w:r w:rsidRPr="00A72216">
        <w:rPr>
          <w:rFonts w:ascii="Century" w:hAnsi="Century" w:cs="Miriam" w:hint="cs"/>
          <w:b/>
          <w:spacing w:val="0"/>
          <w:szCs w:val="24"/>
          <w:shd w:val="clear" w:color="auto" w:fill="FFFFFF"/>
          <w:rtl/>
        </w:rPr>
        <w:t>בניה</w:t>
      </w:r>
      <w:r>
        <w:rPr>
          <w:rFonts w:ascii="Century" w:hAnsi="Century" w:hint="cs"/>
          <w:shd w:val="clear" w:color="auto" w:fill="FFFFFF"/>
          <w:rtl/>
        </w:rPr>
        <w:t xml:space="preserve">, פסקה 34 (2.7.2009), להלן: </w:t>
      </w:r>
      <w:r w:rsidRPr="00D67737">
        <w:rPr>
          <w:rFonts w:ascii="Century" w:hAnsi="Century" w:cs="Miriam" w:hint="cs"/>
          <w:b/>
          <w:spacing w:val="0"/>
          <w:szCs w:val="24"/>
          <w:shd w:val="clear" w:color="auto" w:fill="FFFFFF"/>
          <w:rtl/>
        </w:rPr>
        <w:t>עניין החברה להגנת הטבע</w:t>
      </w:r>
      <w:r>
        <w:rPr>
          <w:rFonts w:ascii="Century" w:hAnsi="Century" w:hint="cs"/>
          <w:shd w:val="clear" w:color="auto" w:fill="FFFFFF"/>
          <w:rtl/>
        </w:rPr>
        <w:t xml:space="preserve">; עניין </w:t>
      </w:r>
      <w:r w:rsidRPr="00A72216">
        <w:rPr>
          <w:rFonts w:ascii="Century" w:hAnsi="Century" w:cs="Miriam" w:hint="cs"/>
          <w:b/>
          <w:spacing w:val="0"/>
          <w:szCs w:val="24"/>
          <w:shd w:val="clear" w:color="auto" w:fill="FFFFFF"/>
          <w:rtl/>
        </w:rPr>
        <w:t>אדם טבע ודין</w:t>
      </w:r>
      <w:r>
        <w:rPr>
          <w:rFonts w:ascii="Century" w:hAnsi="Century" w:hint="cs"/>
          <w:shd w:val="clear" w:color="auto" w:fill="FFFFFF"/>
          <w:rtl/>
        </w:rPr>
        <w:t>, עמ' 513).</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אף לבית המשפט נודע תפקיד משמעותי בקידום המודעות ובהגנה על משאבי הטבע והסביבה; וכבר צוין בפסיקה כי "</w:t>
      </w:r>
      <w:r w:rsidRPr="005F6E27">
        <w:rPr>
          <w:rFonts w:ascii="Century" w:hAnsi="Century" w:cs="Miriam"/>
          <w:b/>
          <w:spacing w:val="0"/>
          <w:szCs w:val="24"/>
          <w:rtl/>
        </w:rPr>
        <w:t>יש לעשות כל מאמץ פרשני, במסגרת הנורמטיבית הנתונה, כדי לשמור על המשאבים המצומצמים מאוד של טבע ונוף</w:t>
      </w:r>
      <w:r w:rsidRPr="00492CE9">
        <w:rPr>
          <w:rFonts w:hint="cs"/>
          <w:rtl/>
        </w:rPr>
        <w:t>"</w:t>
      </w:r>
      <w:r w:rsidRPr="00492CE9">
        <w:rPr>
          <w:rFonts w:ascii="Century" w:hAnsi="Century"/>
          <w:shd w:val="clear" w:color="auto" w:fill="FFFFFF"/>
          <w:rtl/>
        </w:rPr>
        <w:t xml:space="preserve"> (</w:t>
      </w:r>
      <w:r w:rsidRPr="00492CE9">
        <w:rPr>
          <w:rFonts w:ascii="Century" w:hAnsi="Century" w:hint="eastAsia"/>
          <w:shd w:val="clear" w:color="auto" w:fill="FFFFFF"/>
          <w:rtl/>
        </w:rPr>
        <w:t>ע</w:t>
      </w:r>
      <w:r w:rsidRPr="00492CE9">
        <w:rPr>
          <w:rFonts w:ascii="Century" w:hAnsi="Century"/>
          <w:shd w:val="clear" w:color="auto" w:fill="FFFFFF"/>
          <w:rtl/>
        </w:rPr>
        <w:t>"</w:t>
      </w:r>
      <w:r w:rsidRPr="00492CE9">
        <w:rPr>
          <w:rFonts w:ascii="Century" w:hAnsi="Century" w:hint="eastAsia"/>
          <w:shd w:val="clear" w:color="auto" w:fill="FFFFFF"/>
          <w:rtl/>
        </w:rPr>
        <w:t>א</w:t>
      </w:r>
      <w:r w:rsidRPr="00492CE9">
        <w:rPr>
          <w:rFonts w:ascii="Century" w:hAnsi="Century"/>
          <w:shd w:val="clear" w:color="auto" w:fill="FFFFFF"/>
          <w:rtl/>
        </w:rPr>
        <w:t xml:space="preserve"> 8116/99</w:t>
      </w:r>
      <w:r w:rsidRPr="00A944F6">
        <w:rPr>
          <w:rFonts w:ascii="Century" w:hAnsi="Century"/>
          <w:shd w:val="clear" w:color="auto" w:fill="FFFFFF"/>
          <w:rtl/>
        </w:rPr>
        <w:t xml:space="preserve"> </w:t>
      </w:r>
      <w:r w:rsidRPr="00D67737">
        <w:rPr>
          <w:rFonts w:ascii="Century" w:hAnsi="Century" w:cs="Miriam" w:hint="eastAsia"/>
          <w:b/>
          <w:spacing w:val="0"/>
          <w:szCs w:val="24"/>
          <w:shd w:val="clear" w:color="auto" w:fill="FFFFFF"/>
          <w:rtl/>
        </w:rPr>
        <w:t>אדם</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טבע</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ודין</w:t>
      </w:r>
      <w:r w:rsidRPr="00D67737">
        <w:rPr>
          <w:rFonts w:ascii="Century" w:hAnsi="Century" w:cs="Miriam"/>
          <w:b/>
          <w:spacing w:val="0"/>
          <w:szCs w:val="24"/>
          <w:shd w:val="clear" w:color="auto" w:fill="FFFFFF"/>
          <w:rtl/>
        </w:rPr>
        <w:t xml:space="preserve"> – </w:t>
      </w:r>
      <w:r w:rsidRPr="00D67737">
        <w:rPr>
          <w:rFonts w:ascii="Century" w:hAnsi="Century" w:cs="Miriam" w:hint="eastAsia"/>
          <w:b/>
          <w:spacing w:val="0"/>
          <w:szCs w:val="24"/>
          <w:shd w:val="clear" w:color="auto" w:fill="FFFFFF"/>
          <w:rtl/>
        </w:rPr>
        <w:t>אגודה</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ישראלית</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להגנת</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הסביבה</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נ</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הועדה</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המקומית</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לתכנון</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ובניה</w:t>
      </w:r>
      <w:r w:rsidRPr="00D67737">
        <w:rPr>
          <w:rFonts w:ascii="Century" w:hAnsi="Century" w:cs="Miriam"/>
          <w:b/>
          <w:spacing w:val="0"/>
          <w:szCs w:val="24"/>
          <w:shd w:val="clear" w:color="auto" w:fill="FFFFFF"/>
          <w:rtl/>
        </w:rPr>
        <w:t xml:space="preserve"> </w:t>
      </w:r>
      <w:r w:rsidRPr="00D67737">
        <w:rPr>
          <w:rFonts w:ascii="Century" w:hAnsi="Century" w:cs="Miriam" w:hint="eastAsia"/>
          <w:b/>
          <w:spacing w:val="0"/>
          <w:szCs w:val="24"/>
          <w:shd w:val="clear" w:color="auto" w:fill="FFFFFF"/>
          <w:rtl/>
        </w:rPr>
        <w:t>שומרון</w:t>
      </w:r>
      <w:r w:rsidRPr="00A944F6">
        <w:rPr>
          <w:rFonts w:ascii="Century" w:hAnsi="Century"/>
          <w:shd w:val="clear" w:color="auto" w:fill="FFFFFF"/>
          <w:rtl/>
        </w:rPr>
        <w:t xml:space="preserve">, </w:t>
      </w:r>
      <w:r w:rsidRPr="00A944F6">
        <w:rPr>
          <w:rFonts w:ascii="Century" w:hAnsi="Century" w:hint="eastAsia"/>
          <w:shd w:val="clear" w:color="auto" w:fill="FFFFFF"/>
          <w:rtl/>
        </w:rPr>
        <w:t>פ</w:t>
      </w:r>
      <w:r w:rsidRPr="00A944F6">
        <w:rPr>
          <w:rFonts w:ascii="Century" w:hAnsi="Century"/>
          <w:shd w:val="clear" w:color="auto" w:fill="FFFFFF"/>
          <w:rtl/>
        </w:rPr>
        <w:t>"</w:t>
      </w:r>
      <w:r w:rsidRPr="00A944F6">
        <w:rPr>
          <w:rFonts w:ascii="Century" w:hAnsi="Century" w:hint="eastAsia"/>
          <w:shd w:val="clear" w:color="auto" w:fill="FFFFFF"/>
          <w:rtl/>
        </w:rPr>
        <w:t>ד</w:t>
      </w:r>
      <w:r w:rsidRPr="00A944F6">
        <w:rPr>
          <w:rFonts w:ascii="Century" w:hAnsi="Century"/>
          <w:shd w:val="clear" w:color="auto" w:fill="FFFFFF"/>
          <w:rtl/>
        </w:rPr>
        <w:t xml:space="preserve"> </w:t>
      </w:r>
      <w:proofErr w:type="spellStart"/>
      <w:r w:rsidRPr="00A944F6">
        <w:rPr>
          <w:rFonts w:ascii="Century" w:hAnsi="Century" w:hint="eastAsia"/>
          <w:shd w:val="clear" w:color="auto" w:fill="FFFFFF"/>
          <w:rtl/>
        </w:rPr>
        <w:t>נה</w:t>
      </w:r>
      <w:proofErr w:type="spellEnd"/>
      <w:r w:rsidRPr="00A944F6">
        <w:rPr>
          <w:rFonts w:ascii="Century" w:hAnsi="Century"/>
          <w:shd w:val="clear" w:color="auto" w:fill="FFFFFF"/>
          <w:rtl/>
        </w:rPr>
        <w:t xml:space="preserve">(5) 196, </w:t>
      </w:r>
      <w:r>
        <w:rPr>
          <w:rFonts w:ascii="Century" w:hAnsi="Century" w:hint="cs"/>
          <w:shd w:val="clear" w:color="auto" w:fill="FFFFFF"/>
          <w:rtl/>
        </w:rPr>
        <w:t>210</w:t>
      </w:r>
      <w:r w:rsidRPr="00A944F6">
        <w:rPr>
          <w:rFonts w:ascii="Century" w:hAnsi="Century"/>
          <w:shd w:val="clear" w:color="auto" w:fill="FFFFFF"/>
          <w:rtl/>
        </w:rPr>
        <w:t xml:space="preserve"> (2001)</w:t>
      </w:r>
      <w:r>
        <w:rPr>
          <w:rFonts w:ascii="Century" w:hAnsi="Century" w:hint="cs"/>
          <w:shd w:val="clear" w:color="auto" w:fill="FFFFFF"/>
          <w:rtl/>
        </w:rPr>
        <w:t xml:space="preserve">; כן ראו: עניין </w:t>
      </w:r>
      <w:r w:rsidRPr="00D67737">
        <w:rPr>
          <w:rFonts w:ascii="Century" w:hAnsi="Century" w:cs="Miriam" w:hint="cs"/>
          <w:b/>
          <w:spacing w:val="0"/>
          <w:szCs w:val="24"/>
          <w:shd w:val="clear" w:color="auto" w:fill="FFFFFF"/>
          <w:rtl/>
        </w:rPr>
        <w:t>החברה להגנת הטבע</w:t>
      </w:r>
      <w:r>
        <w:rPr>
          <w:rFonts w:ascii="Century" w:hAnsi="Century" w:hint="cs"/>
          <w:shd w:val="clear" w:color="auto" w:fill="FFFFFF"/>
          <w:rtl/>
        </w:rPr>
        <w:t>, פסקה 34</w:t>
      </w:r>
      <w:r w:rsidRPr="00A944F6">
        <w:rPr>
          <w:rFonts w:ascii="Century" w:hAnsi="Century"/>
          <w:shd w:val="clear" w:color="auto" w:fill="FFFFFF"/>
          <w:rtl/>
        </w:rPr>
        <w:t xml:space="preserve">).  </w:t>
      </w:r>
      <w:r>
        <w:rPr>
          <w:rFonts w:ascii="Century" w:hAnsi="Century" w:hint="cs"/>
          <w:shd w:val="clear" w:color="auto" w:fill="FFFFFF"/>
          <w:rtl/>
        </w:rPr>
        <w:t xml:space="preserve"> </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28.</w:t>
      </w:r>
      <w:r>
        <w:rPr>
          <w:rFonts w:ascii="Century" w:hAnsi="Century" w:hint="cs"/>
          <w:shd w:val="clear" w:color="auto" w:fill="FFFFFF"/>
          <w:rtl/>
        </w:rPr>
        <w:tab/>
        <w:t xml:space="preserve">אחד הכלים המשפטיים האפקטיביים לקידום הגנת הסביבה ולהרתעה מפני ניצול לרעה של משאבי הטבע הוא מוסד התובענה הייצוגית.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lastRenderedPageBreak/>
        <w:tab/>
      </w:r>
      <w:r>
        <w:rPr>
          <w:rFonts w:ascii="Century" w:hAnsi="Century" w:hint="cs"/>
          <w:shd w:val="clear" w:color="auto" w:fill="FFFFFF"/>
          <w:rtl/>
        </w:rPr>
        <w:t>חוק תובענות ייצוגיות שחוקק בשנת 2006</w:t>
      </w:r>
      <w:r w:rsidRPr="00A113CE">
        <w:rPr>
          <w:rFonts w:ascii="Century" w:hAnsi="Century" w:hint="eastAsia"/>
          <w:shd w:val="clear" w:color="auto" w:fill="FFFFFF"/>
          <w:rtl/>
        </w:rPr>
        <w:t xml:space="preserve"> </w:t>
      </w:r>
      <w:r>
        <w:rPr>
          <w:rFonts w:ascii="Century" w:hAnsi="Century" w:hint="cs"/>
          <w:shd w:val="clear" w:color="auto" w:fill="FFFFFF"/>
          <w:rtl/>
        </w:rPr>
        <w:t>הוא</w:t>
      </w:r>
      <w:r w:rsidRPr="00A113CE">
        <w:rPr>
          <w:rFonts w:ascii="Century" w:hAnsi="Century"/>
          <w:shd w:val="clear" w:color="auto" w:fill="FFFFFF"/>
          <w:rtl/>
        </w:rPr>
        <w:t xml:space="preserve"> </w:t>
      </w:r>
      <w:r w:rsidRPr="00A113CE">
        <w:rPr>
          <w:rFonts w:ascii="Century" w:hAnsi="Century" w:hint="eastAsia"/>
          <w:shd w:val="clear" w:color="auto" w:fill="FFFFFF"/>
          <w:rtl/>
        </w:rPr>
        <w:t>כלי</w:t>
      </w:r>
      <w:r w:rsidRPr="00A113CE">
        <w:rPr>
          <w:rFonts w:ascii="Century" w:hAnsi="Century"/>
          <w:shd w:val="clear" w:color="auto" w:fill="FFFFFF"/>
          <w:rtl/>
        </w:rPr>
        <w:t xml:space="preserve"> </w:t>
      </w:r>
      <w:r w:rsidRPr="00A113CE">
        <w:rPr>
          <w:rFonts w:ascii="Century" w:hAnsi="Century" w:hint="eastAsia"/>
          <w:shd w:val="clear" w:color="auto" w:fill="FFFFFF"/>
          <w:rtl/>
        </w:rPr>
        <w:t>דיוני</w:t>
      </w:r>
      <w:r w:rsidRPr="00A113CE">
        <w:rPr>
          <w:rFonts w:ascii="Century" w:hAnsi="Century"/>
          <w:shd w:val="clear" w:color="auto" w:fill="FFFFFF"/>
          <w:rtl/>
        </w:rPr>
        <w:t xml:space="preserve"> </w:t>
      </w:r>
      <w:r w:rsidRPr="00A113CE">
        <w:rPr>
          <w:rFonts w:ascii="Century" w:hAnsi="Century" w:hint="eastAsia"/>
          <w:shd w:val="clear" w:color="auto" w:fill="FFFFFF"/>
          <w:rtl/>
        </w:rPr>
        <w:t>ייחודי</w:t>
      </w:r>
      <w:r w:rsidRPr="00A113CE">
        <w:rPr>
          <w:rFonts w:ascii="Century" w:hAnsi="Century"/>
          <w:shd w:val="clear" w:color="auto" w:fill="FFFFFF"/>
          <w:rtl/>
        </w:rPr>
        <w:t xml:space="preserve"> </w:t>
      </w:r>
      <w:r w:rsidRPr="00A113CE">
        <w:rPr>
          <w:rFonts w:ascii="Century" w:hAnsi="Century" w:hint="eastAsia"/>
          <w:shd w:val="clear" w:color="auto" w:fill="FFFFFF"/>
          <w:rtl/>
        </w:rPr>
        <w:t>שנועד</w:t>
      </w:r>
      <w:r w:rsidRPr="00A113CE">
        <w:rPr>
          <w:rFonts w:ascii="Century" w:hAnsi="Century"/>
          <w:shd w:val="clear" w:color="auto" w:fill="FFFFFF"/>
          <w:rtl/>
        </w:rPr>
        <w:t xml:space="preserve"> </w:t>
      </w:r>
      <w:r w:rsidRPr="00A113CE">
        <w:rPr>
          <w:rFonts w:ascii="Century" w:hAnsi="Century" w:hint="eastAsia"/>
          <w:shd w:val="clear" w:color="auto" w:fill="FFFFFF"/>
          <w:rtl/>
        </w:rPr>
        <w:t>לקדם</w:t>
      </w:r>
      <w:r w:rsidRPr="00A113CE">
        <w:rPr>
          <w:rFonts w:ascii="Century" w:hAnsi="Century"/>
          <w:shd w:val="clear" w:color="auto" w:fill="FFFFFF"/>
          <w:rtl/>
        </w:rPr>
        <w:t xml:space="preserve"> </w:t>
      </w:r>
      <w:r>
        <w:rPr>
          <w:rFonts w:ascii="Century" w:hAnsi="Century" w:hint="cs"/>
          <w:shd w:val="clear" w:color="auto" w:fill="FFFFFF"/>
          <w:rtl/>
        </w:rPr>
        <w:t>אינטרסים</w:t>
      </w:r>
      <w:r w:rsidRPr="00A113CE">
        <w:rPr>
          <w:rFonts w:ascii="Century" w:hAnsi="Century"/>
          <w:shd w:val="clear" w:color="auto" w:fill="FFFFFF"/>
          <w:rtl/>
        </w:rPr>
        <w:t xml:space="preserve"> </w:t>
      </w:r>
      <w:r>
        <w:rPr>
          <w:rFonts w:ascii="Century" w:hAnsi="Century" w:hint="eastAsia"/>
          <w:shd w:val="clear" w:color="auto" w:fill="FFFFFF"/>
          <w:rtl/>
        </w:rPr>
        <w:t>ציבורי</w:t>
      </w:r>
      <w:r>
        <w:rPr>
          <w:rFonts w:ascii="Century" w:hAnsi="Century" w:hint="cs"/>
          <w:shd w:val="clear" w:color="auto" w:fill="FFFFFF"/>
          <w:rtl/>
        </w:rPr>
        <w:t>ים</w:t>
      </w:r>
      <w:r w:rsidRPr="00A113CE">
        <w:rPr>
          <w:rFonts w:ascii="Century" w:hAnsi="Century"/>
          <w:shd w:val="clear" w:color="auto" w:fill="FFFFFF"/>
          <w:rtl/>
        </w:rPr>
        <w:t xml:space="preserve"> </w:t>
      </w:r>
      <w:r>
        <w:rPr>
          <w:rFonts w:ascii="Century" w:hAnsi="Century" w:hint="eastAsia"/>
          <w:shd w:val="clear" w:color="auto" w:fill="FFFFFF"/>
          <w:rtl/>
        </w:rPr>
        <w:t>וחברת</w:t>
      </w:r>
      <w:r>
        <w:rPr>
          <w:rFonts w:ascii="Century" w:hAnsi="Century" w:hint="cs"/>
          <w:shd w:val="clear" w:color="auto" w:fill="FFFFFF"/>
          <w:rtl/>
        </w:rPr>
        <w:t>יים.</w:t>
      </w:r>
      <w:r w:rsidRPr="00A113CE">
        <w:rPr>
          <w:rFonts w:ascii="Century" w:hAnsi="Century"/>
          <w:shd w:val="clear" w:color="auto" w:fill="FFFFFF"/>
          <w:rtl/>
        </w:rPr>
        <w:t xml:space="preserve"> </w:t>
      </w:r>
      <w:r>
        <w:rPr>
          <w:rFonts w:ascii="Century" w:hAnsi="Century" w:hint="cs"/>
          <w:shd w:val="clear" w:color="auto" w:fill="FFFFFF"/>
          <w:rtl/>
        </w:rPr>
        <w:t xml:space="preserve">הוא </w:t>
      </w:r>
      <w:r w:rsidRPr="00A113CE">
        <w:rPr>
          <w:rFonts w:ascii="Century" w:hAnsi="Century" w:hint="eastAsia"/>
          <w:shd w:val="clear" w:color="auto" w:fill="FFFFFF"/>
          <w:rtl/>
        </w:rPr>
        <w:t>משמש</w:t>
      </w:r>
      <w:r w:rsidRPr="00A113CE">
        <w:rPr>
          <w:rFonts w:ascii="Century" w:hAnsi="Century"/>
          <w:shd w:val="clear" w:color="auto" w:fill="FFFFFF"/>
          <w:rtl/>
        </w:rPr>
        <w:t xml:space="preserve"> </w:t>
      </w:r>
      <w:r w:rsidRPr="00A113CE">
        <w:rPr>
          <w:rFonts w:ascii="Century" w:hAnsi="Century" w:hint="eastAsia"/>
          <w:shd w:val="clear" w:color="auto" w:fill="FFFFFF"/>
          <w:rtl/>
        </w:rPr>
        <w:t>כאמצעי</w:t>
      </w:r>
      <w:r w:rsidRPr="00A113CE">
        <w:rPr>
          <w:rFonts w:ascii="Century" w:hAnsi="Century"/>
          <w:shd w:val="clear" w:color="auto" w:fill="FFFFFF"/>
          <w:rtl/>
        </w:rPr>
        <w:t xml:space="preserve"> </w:t>
      </w:r>
      <w:r w:rsidRPr="00A113CE">
        <w:rPr>
          <w:rFonts w:ascii="Century" w:hAnsi="Century" w:hint="eastAsia"/>
          <w:shd w:val="clear" w:color="auto" w:fill="FFFFFF"/>
          <w:rtl/>
        </w:rPr>
        <w:t>אפקטיבי</w:t>
      </w:r>
      <w:r w:rsidRPr="00A113CE">
        <w:rPr>
          <w:rFonts w:ascii="Century" w:hAnsi="Century"/>
          <w:shd w:val="clear" w:color="auto" w:fill="FFFFFF"/>
          <w:rtl/>
        </w:rPr>
        <w:t xml:space="preserve"> </w:t>
      </w:r>
      <w:r w:rsidRPr="00A113CE">
        <w:rPr>
          <w:rFonts w:ascii="Century" w:hAnsi="Century" w:hint="eastAsia"/>
          <w:shd w:val="clear" w:color="auto" w:fill="FFFFFF"/>
          <w:rtl/>
        </w:rPr>
        <w:t>למיצוי</w:t>
      </w:r>
      <w:r w:rsidRPr="00A113CE">
        <w:rPr>
          <w:rFonts w:ascii="Century" w:hAnsi="Century"/>
          <w:shd w:val="clear" w:color="auto" w:fill="FFFFFF"/>
          <w:rtl/>
        </w:rPr>
        <w:t xml:space="preserve"> </w:t>
      </w:r>
      <w:r w:rsidRPr="00A113CE">
        <w:rPr>
          <w:rFonts w:ascii="Century" w:hAnsi="Century" w:hint="eastAsia"/>
          <w:shd w:val="clear" w:color="auto" w:fill="FFFFFF"/>
          <w:rtl/>
        </w:rPr>
        <w:t>הדין</w:t>
      </w:r>
      <w:r>
        <w:rPr>
          <w:rFonts w:ascii="Century" w:hAnsi="Century" w:hint="cs"/>
          <w:shd w:val="clear" w:color="auto" w:fill="FFFFFF"/>
          <w:rtl/>
        </w:rPr>
        <w:t xml:space="preserve"> עם המפירים</w:t>
      </w:r>
      <w:r w:rsidRPr="00A113CE">
        <w:rPr>
          <w:rFonts w:ascii="Century" w:hAnsi="Century"/>
          <w:shd w:val="clear" w:color="auto" w:fill="FFFFFF"/>
          <w:rtl/>
        </w:rPr>
        <w:t xml:space="preserve">, </w:t>
      </w:r>
      <w:r w:rsidRPr="00A113CE">
        <w:rPr>
          <w:rFonts w:ascii="Century" w:hAnsi="Century" w:hint="eastAsia"/>
          <w:shd w:val="clear" w:color="auto" w:fill="FFFFFF"/>
          <w:rtl/>
        </w:rPr>
        <w:t>להגברת</w:t>
      </w:r>
      <w:r w:rsidRPr="00A113CE">
        <w:rPr>
          <w:rFonts w:ascii="Century" w:hAnsi="Century"/>
          <w:shd w:val="clear" w:color="auto" w:fill="FFFFFF"/>
          <w:rtl/>
        </w:rPr>
        <w:t xml:space="preserve"> </w:t>
      </w:r>
      <w:r w:rsidRPr="00A113CE">
        <w:rPr>
          <w:rFonts w:ascii="Century" w:hAnsi="Century" w:hint="eastAsia"/>
          <w:shd w:val="clear" w:color="auto" w:fill="FFFFFF"/>
          <w:rtl/>
        </w:rPr>
        <w:t>אכיפת</w:t>
      </w:r>
      <w:r w:rsidRPr="00A113CE">
        <w:rPr>
          <w:rFonts w:ascii="Century" w:hAnsi="Century"/>
          <w:shd w:val="clear" w:color="auto" w:fill="FFFFFF"/>
          <w:rtl/>
        </w:rPr>
        <w:t xml:space="preserve"> </w:t>
      </w:r>
      <w:r w:rsidRPr="00A113CE">
        <w:rPr>
          <w:rFonts w:ascii="Century" w:hAnsi="Century" w:hint="eastAsia"/>
          <w:shd w:val="clear" w:color="auto" w:fill="FFFFFF"/>
          <w:rtl/>
        </w:rPr>
        <w:t>החוק</w:t>
      </w:r>
      <w:r w:rsidRPr="00A113CE">
        <w:rPr>
          <w:rFonts w:ascii="Century" w:hAnsi="Century"/>
          <w:shd w:val="clear" w:color="auto" w:fill="FFFFFF"/>
          <w:rtl/>
        </w:rPr>
        <w:t xml:space="preserve">, </w:t>
      </w:r>
      <w:r w:rsidRPr="00A113CE">
        <w:rPr>
          <w:rFonts w:ascii="Century" w:hAnsi="Century" w:hint="eastAsia"/>
          <w:shd w:val="clear" w:color="auto" w:fill="FFFFFF"/>
          <w:rtl/>
        </w:rPr>
        <w:t>לקידום</w:t>
      </w:r>
      <w:r w:rsidRPr="00A113CE">
        <w:rPr>
          <w:rFonts w:ascii="Century" w:hAnsi="Century"/>
          <w:shd w:val="clear" w:color="auto" w:fill="FFFFFF"/>
          <w:rtl/>
        </w:rPr>
        <w:t xml:space="preserve"> </w:t>
      </w:r>
      <w:r w:rsidRPr="00A113CE">
        <w:rPr>
          <w:rFonts w:ascii="Century" w:hAnsi="Century" w:hint="eastAsia"/>
          <w:shd w:val="clear" w:color="auto" w:fill="FFFFFF"/>
          <w:rtl/>
        </w:rPr>
        <w:t>הרתעה</w:t>
      </w:r>
      <w:r w:rsidRPr="00A113CE">
        <w:rPr>
          <w:rFonts w:ascii="Century" w:hAnsi="Century"/>
          <w:shd w:val="clear" w:color="auto" w:fill="FFFFFF"/>
          <w:rtl/>
        </w:rPr>
        <w:t xml:space="preserve"> </w:t>
      </w:r>
      <w:r w:rsidRPr="00A113CE">
        <w:rPr>
          <w:rFonts w:ascii="Century" w:hAnsi="Century" w:hint="eastAsia"/>
          <w:shd w:val="clear" w:color="auto" w:fill="FFFFFF"/>
          <w:rtl/>
        </w:rPr>
        <w:t>יעילה</w:t>
      </w:r>
      <w:r w:rsidRPr="00A113CE">
        <w:rPr>
          <w:rFonts w:ascii="Century" w:hAnsi="Century"/>
          <w:shd w:val="clear" w:color="auto" w:fill="FFFFFF"/>
          <w:rtl/>
        </w:rPr>
        <w:t xml:space="preserve">, </w:t>
      </w:r>
      <w:r w:rsidRPr="00A113CE">
        <w:rPr>
          <w:rFonts w:ascii="Century" w:hAnsi="Century" w:hint="eastAsia"/>
          <w:shd w:val="clear" w:color="auto" w:fill="FFFFFF"/>
          <w:rtl/>
        </w:rPr>
        <w:t>למימוש</w:t>
      </w:r>
      <w:r w:rsidRPr="00A113CE">
        <w:rPr>
          <w:rFonts w:ascii="Century" w:hAnsi="Century"/>
          <w:shd w:val="clear" w:color="auto" w:fill="FFFFFF"/>
          <w:rtl/>
        </w:rPr>
        <w:t xml:space="preserve"> </w:t>
      </w:r>
      <w:r w:rsidRPr="00A113CE">
        <w:rPr>
          <w:rFonts w:ascii="Century" w:hAnsi="Century" w:hint="eastAsia"/>
          <w:shd w:val="clear" w:color="auto" w:fill="FFFFFF"/>
          <w:rtl/>
        </w:rPr>
        <w:t>זכות</w:t>
      </w:r>
      <w:r w:rsidRPr="00A113CE">
        <w:rPr>
          <w:rFonts w:ascii="Century" w:hAnsi="Century"/>
          <w:shd w:val="clear" w:color="auto" w:fill="FFFFFF"/>
          <w:rtl/>
        </w:rPr>
        <w:t xml:space="preserve"> </w:t>
      </w:r>
      <w:r w:rsidRPr="00A113CE">
        <w:rPr>
          <w:rFonts w:ascii="Century" w:hAnsi="Century" w:hint="eastAsia"/>
          <w:shd w:val="clear" w:color="auto" w:fill="FFFFFF"/>
          <w:rtl/>
        </w:rPr>
        <w:t>הגישה</w:t>
      </w:r>
      <w:r w:rsidRPr="00A113CE">
        <w:rPr>
          <w:rFonts w:ascii="Century" w:hAnsi="Century"/>
          <w:shd w:val="clear" w:color="auto" w:fill="FFFFFF"/>
          <w:rtl/>
        </w:rPr>
        <w:t xml:space="preserve"> </w:t>
      </w:r>
      <w:r w:rsidRPr="00A113CE">
        <w:rPr>
          <w:rFonts w:ascii="Century" w:hAnsi="Century" w:hint="eastAsia"/>
          <w:shd w:val="clear" w:color="auto" w:fill="FFFFFF"/>
          <w:rtl/>
        </w:rPr>
        <w:t>לערכאות</w:t>
      </w:r>
      <w:r w:rsidRPr="00A113CE">
        <w:rPr>
          <w:rFonts w:ascii="Century" w:hAnsi="Century"/>
          <w:shd w:val="clear" w:color="auto" w:fill="FFFFFF"/>
          <w:rtl/>
        </w:rPr>
        <w:t xml:space="preserve"> </w:t>
      </w:r>
      <w:r w:rsidRPr="00A113CE">
        <w:rPr>
          <w:rFonts w:ascii="Century" w:hAnsi="Century" w:hint="eastAsia"/>
          <w:shd w:val="clear" w:color="auto" w:fill="FFFFFF"/>
          <w:rtl/>
        </w:rPr>
        <w:t>ולמתן</w:t>
      </w:r>
      <w:r w:rsidRPr="00A113CE">
        <w:rPr>
          <w:rFonts w:ascii="Century" w:hAnsi="Century"/>
          <w:shd w:val="clear" w:color="auto" w:fill="FFFFFF"/>
          <w:rtl/>
        </w:rPr>
        <w:t xml:space="preserve"> </w:t>
      </w:r>
      <w:r w:rsidRPr="00A113CE">
        <w:rPr>
          <w:rFonts w:ascii="Century" w:hAnsi="Century" w:hint="eastAsia"/>
          <w:shd w:val="clear" w:color="auto" w:fill="FFFFFF"/>
          <w:rtl/>
        </w:rPr>
        <w:t>סעד</w:t>
      </w:r>
      <w:r w:rsidRPr="00A113CE">
        <w:rPr>
          <w:rFonts w:ascii="Century" w:hAnsi="Century"/>
          <w:shd w:val="clear" w:color="auto" w:fill="FFFFFF"/>
          <w:rtl/>
        </w:rPr>
        <w:t xml:space="preserve"> </w:t>
      </w:r>
      <w:r w:rsidRPr="00A113CE">
        <w:rPr>
          <w:rFonts w:ascii="Century" w:hAnsi="Century" w:hint="eastAsia"/>
          <w:shd w:val="clear" w:color="auto" w:fill="FFFFFF"/>
          <w:rtl/>
        </w:rPr>
        <w:t>הולם</w:t>
      </w:r>
      <w:r w:rsidRPr="00A113CE">
        <w:rPr>
          <w:rFonts w:ascii="Century" w:hAnsi="Century"/>
          <w:shd w:val="clear" w:color="auto" w:fill="FFFFFF"/>
          <w:rtl/>
        </w:rPr>
        <w:t xml:space="preserve"> </w:t>
      </w:r>
      <w:r w:rsidRPr="00A113CE">
        <w:rPr>
          <w:rFonts w:ascii="Century" w:hAnsi="Century" w:hint="eastAsia"/>
          <w:shd w:val="clear" w:color="auto" w:fill="FFFFFF"/>
          <w:rtl/>
        </w:rPr>
        <w:t>לנפגעים</w:t>
      </w:r>
      <w:r w:rsidRPr="00A113CE">
        <w:rPr>
          <w:rFonts w:ascii="Century" w:hAnsi="Century"/>
          <w:shd w:val="clear" w:color="auto" w:fill="FFFFFF"/>
          <w:rtl/>
        </w:rPr>
        <w:t xml:space="preserve"> (</w:t>
      </w:r>
      <w:r w:rsidRPr="00A113CE">
        <w:rPr>
          <w:rFonts w:ascii="Century" w:hAnsi="Century" w:hint="eastAsia"/>
          <w:shd w:val="clear" w:color="auto" w:fill="FFFFFF"/>
          <w:rtl/>
        </w:rPr>
        <w:t>סעיף</w:t>
      </w:r>
      <w:r w:rsidRPr="00A113CE">
        <w:rPr>
          <w:rFonts w:ascii="Century" w:hAnsi="Century"/>
          <w:shd w:val="clear" w:color="auto" w:fill="FFFFFF"/>
          <w:rtl/>
        </w:rPr>
        <w:t xml:space="preserve"> 1 </w:t>
      </w:r>
      <w:r w:rsidRPr="00A113CE">
        <w:rPr>
          <w:rFonts w:ascii="Century" w:hAnsi="Century" w:hint="eastAsia"/>
          <w:shd w:val="clear" w:color="auto" w:fill="FFFFFF"/>
          <w:rtl/>
        </w:rPr>
        <w:t>לחוק</w:t>
      </w:r>
      <w:r w:rsidRPr="00A113CE">
        <w:rPr>
          <w:rFonts w:ascii="Century" w:hAnsi="Century"/>
          <w:shd w:val="clear" w:color="auto" w:fill="FFFFFF"/>
          <w:rtl/>
        </w:rPr>
        <w:t xml:space="preserve"> </w:t>
      </w:r>
      <w:r w:rsidRPr="00A113CE">
        <w:rPr>
          <w:rFonts w:ascii="Century" w:hAnsi="Century" w:hint="eastAsia"/>
          <w:shd w:val="clear" w:color="auto" w:fill="FFFFFF"/>
          <w:rtl/>
        </w:rPr>
        <w:t>תובענות</w:t>
      </w:r>
      <w:r w:rsidRPr="00A113CE">
        <w:rPr>
          <w:rFonts w:ascii="Century" w:hAnsi="Century"/>
          <w:shd w:val="clear" w:color="auto" w:fill="FFFFFF"/>
          <w:rtl/>
        </w:rPr>
        <w:t xml:space="preserve"> </w:t>
      </w:r>
      <w:r w:rsidRPr="00A113CE">
        <w:rPr>
          <w:rFonts w:ascii="Century" w:hAnsi="Century" w:hint="eastAsia"/>
          <w:shd w:val="clear" w:color="auto" w:fill="FFFFFF"/>
          <w:rtl/>
        </w:rPr>
        <w:t>ייצוגית</w:t>
      </w:r>
      <w:r w:rsidRPr="00A113CE">
        <w:rPr>
          <w:rFonts w:ascii="Century" w:hAnsi="Century"/>
          <w:shd w:val="clear" w:color="auto" w:fill="FFFFFF"/>
          <w:rtl/>
        </w:rPr>
        <w:t xml:space="preserve">; </w:t>
      </w:r>
      <w:r w:rsidRPr="00A113CE">
        <w:rPr>
          <w:rFonts w:ascii="Century" w:hAnsi="Century" w:hint="eastAsia"/>
          <w:shd w:val="clear" w:color="auto" w:fill="FFFFFF"/>
          <w:rtl/>
        </w:rPr>
        <w:t>בר</w:t>
      </w:r>
      <w:r w:rsidRPr="00A113CE">
        <w:rPr>
          <w:rFonts w:ascii="Century" w:hAnsi="Century"/>
          <w:shd w:val="clear" w:color="auto" w:fill="FFFFFF"/>
          <w:rtl/>
        </w:rPr>
        <w:t>"</w:t>
      </w:r>
      <w:r w:rsidRPr="00A113CE">
        <w:rPr>
          <w:rFonts w:ascii="Century" w:hAnsi="Century" w:hint="eastAsia"/>
          <w:shd w:val="clear" w:color="auto" w:fill="FFFFFF"/>
          <w:rtl/>
        </w:rPr>
        <w:t>מ</w:t>
      </w:r>
      <w:r w:rsidRPr="00A113CE">
        <w:rPr>
          <w:rFonts w:ascii="Century" w:hAnsi="Century"/>
          <w:shd w:val="clear" w:color="auto" w:fill="FFFFFF"/>
          <w:rtl/>
        </w:rPr>
        <w:t xml:space="preserve"> 4303/12 </w:t>
      </w:r>
      <w:proofErr w:type="spellStart"/>
      <w:r w:rsidRPr="00A113CE">
        <w:rPr>
          <w:rFonts w:ascii="Century" w:hAnsi="Century" w:cs="Miriam" w:hint="eastAsia"/>
          <w:b/>
          <w:spacing w:val="0"/>
          <w:szCs w:val="24"/>
          <w:shd w:val="clear" w:color="auto" w:fill="FFFFFF"/>
          <w:rtl/>
        </w:rPr>
        <w:t>אינסלר</w:t>
      </w:r>
      <w:proofErr w:type="spellEnd"/>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נ</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המועצה</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האזורית</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עמק</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חפר</w:t>
      </w:r>
      <w:r w:rsidRPr="00A113CE">
        <w:rPr>
          <w:rFonts w:ascii="Century" w:hAnsi="Century"/>
          <w:shd w:val="clear" w:color="auto" w:fill="FFFFFF"/>
          <w:rtl/>
        </w:rPr>
        <w:t xml:space="preserve">, </w:t>
      </w:r>
      <w:r w:rsidRPr="00A113CE">
        <w:rPr>
          <w:rFonts w:ascii="Century" w:hAnsi="Century" w:hint="eastAsia"/>
          <w:shd w:val="clear" w:color="auto" w:fill="FFFFFF"/>
          <w:rtl/>
        </w:rPr>
        <w:t>פסקה</w:t>
      </w:r>
      <w:r>
        <w:rPr>
          <w:rFonts w:ascii="Century" w:hAnsi="Century"/>
          <w:shd w:val="clear" w:color="auto" w:fill="FFFFFF"/>
          <w:rtl/>
        </w:rPr>
        <w:t xml:space="preserve"> 10 (22.11.2012)</w:t>
      </w:r>
      <w:r w:rsidRPr="00A113CE">
        <w:rPr>
          <w:rFonts w:ascii="Century" w:hAnsi="Century"/>
          <w:shd w:val="clear" w:color="auto" w:fill="FFFFFF"/>
          <w:rtl/>
        </w:rPr>
        <w:t xml:space="preserve">; </w:t>
      </w:r>
      <w:r w:rsidRPr="00A113CE">
        <w:rPr>
          <w:rFonts w:ascii="Century" w:hAnsi="Century" w:hint="eastAsia"/>
          <w:shd w:val="clear" w:color="auto" w:fill="FFFFFF"/>
          <w:rtl/>
        </w:rPr>
        <w:t>רע</w:t>
      </w:r>
      <w:r w:rsidRPr="00A113CE">
        <w:rPr>
          <w:rFonts w:ascii="Century" w:hAnsi="Century"/>
          <w:shd w:val="clear" w:color="auto" w:fill="FFFFFF"/>
          <w:rtl/>
        </w:rPr>
        <w:t>"</w:t>
      </w:r>
      <w:r w:rsidRPr="00A113CE">
        <w:rPr>
          <w:rFonts w:ascii="Century" w:hAnsi="Century" w:hint="eastAsia"/>
          <w:shd w:val="clear" w:color="auto" w:fill="FFFFFF"/>
          <w:rtl/>
        </w:rPr>
        <w:t>א</w:t>
      </w:r>
      <w:r w:rsidRPr="00A113CE">
        <w:rPr>
          <w:rFonts w:ascii="Century" w:hAnsi="Century"/>
          <w:shd w:val="clear" w:color="auto" w:fill="FFFFFF"/>
          <w:rtl/>
        </w:rPr>
        <w:t xml:space="preserve"> 4381/17 </w:t>
      </w:r>
      <w:r w:rsidRPr="00A113CE">
        <w:rPr>
          <w:rFonts w:ascii="Century" w:hAnsi="Century" w:cs="Miriam" w:hint="eastAsia"/>
          <w:b/>
          <w:spacing w:val="0"/>
          <w:szCs w:val="24"/>
          <w:shd w:val="clear" w:color="auto" w:fill="FFFFFF"/>
          <w:rtl/>
        </w:rPr>
        <w:t>תועלת</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לציבור</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נ</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בנק</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הפועלים</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בע</w:t>
      </w:r>
      <w:r w:rsidRPr="00A113CE">
        <w:rPr>
          <w:rFonts w:ascii="Century" w:hAnsi="Century" w:cs="Miriam"/>
          <w:b/>
          <w:spacing w:val="0"/>
          <w:szCs w:val="24"/>
          <w:shd w:val="clear" w:color="auto" w:fill="FFFFFF"/>
          <w:rtl/>
        </w:rPr>
        <w:t>"</w:t>
      </w:r>
      <w:r w:rsidRPr="00A113CE">
        <w:rPr>
          <w:rFonts w:ascii="Century" w:hAnsi="Century" w:cs="Miriam" w:hint="eastAsia"/>
          <w:b/>
          <w:spacing w:val="0"/>
          <w:szCs w:val="24"/>
          <w:shd w:val="clear" w:color="auto" w:fill="FFFFFF"/>
          <w:rtl/>
        </w:rPr>
        <w:t>מ</w:t>
      </w:r>
      <w:r w:rsidRPr="00A113CE">
        <w:rPr>
          <w:rFonts w:ascii="Century" w:hAnsi="Century"/>
          <w:shd w:val="clear" w:color="auto" w:fill="FFFFFF"/>
          <w:rtl/>
        </w:rPr>
        <w:t xml:space="preserve">, </w:t>
      </w:r>
      <w:r w:rsidRPr="00A113CE">
        <w:rPr>
          <w:rFonts w:ascii="Century" w:hAnsi="Century" w:hint="eastAsia"/>
          <w:shd w:val="clear" w:color="auto" w:fill="FFFFFF"/>
          <w:rtl/>
        </w:rPr>
        <w:t>פסקה</w:t>
      </w:r>
      <w:r>
        <w:rPr>
          <w:rFonts w:ascii="Century" w:hAnsi="Century"/>
          <w:shd w:val="clear" w:color="auto" w:fill="FFFFFF"/>
          <w:rtl/>
        </w:rPr>
        <w:t xml:space="preserve"> 6</w:t>
      </w:r>
      <w:r w:rsidRPr="00A113CE">
        <w:rPr>
          <w:rFonts w:ascii="Century" w:hAnsi="Century"/>
          <w:shd w:val="clear" w:color="auto" w:fill="FFFFFF"/>
          <w:rtl/>
        </w:rPr>
        <w:t xml:space="preserve"> (2.10.2017); </w:t>
      </w:r>
      <w:r w:rsidRPr="00A113CE">
        <w:rPr>
          <w:rFonts w:ascii="Century" w:hAnsi="Century" w:hint="eastAsia"/>
          <w:shd w:val="clear" w:color="auto" w:fill="FFFFFF"/>
          <w:rtl/>
        </w:rPr>
        <w:t>ע</w:t>
      </w:r>
      <w:r w:rsidRPr="00A113CE">
        <w:rPr>
          <w:rFonts w:ascii="Century" w:hAnsi="Century"/>
          <w:shd w:val="clear" w:color="auto" w:fill="FFFFFF"/>
          <w:rtl/>
        </w:rPr>
        <w:t>"</w:t>
      </w:r>
      <w:r w:rsidRPr="00A113CE">
        <w:rPr>
          <w:rFonts w:ascii="Century" w:hAnsi="Century" w:hint="eastAsia"/>
          <w:shd w:val="clear" w:color="auto" w:fill="FFFFFF"/>
          <w:rtl/>
        </w:rPr>
        <w:t>א</w:t>
      </w:r>
      <w:r w:rsidRPr="00A113CE">
        <w:rPr>
          <w:rFonts w:ascii="Century" w:hAnsi="Century"/>
          <w:shd w:val="clear" w:color="auto" w:fill="FFFFFF"/>
          <w:rtl/>
        </w:rPr>
        <w:t xml:space="preserve"> 10085/08 </w:t>
      </w:r>
      <w:r w:rsidRPr="00A113CE">
        <w:rPr>
          <w:rFonts w:ascii="Century" w:hAnsi="Century" w:cs="Miriam" w:hint="eastAsia"/>
          <w:b/>
          <w:spacing w:val="0"/>
          <w:szCs w:val="24"/>
          <w:shd w:val="clear" w:color="auto" w:fill="FFFFFF"/>
          <w:rtl/>
        </w:rPr>
        <w:t>תנובה</w:t>
      </w:r>
      <w:r>
        <w:rPr>
          <w:rFonts w:ascii="Century" w:hAnsi="Century" w:cs="Miriam" w:hint="cs"/>
          <w:b/>
          <w:spacing w:val="0"/>
          <w:szCs w:val="24"/>
          <w:shd w:val="clear" w:color="auto" w:fill="FFFFFF"/>
          <w:rtl/>
        </w:rPr>
        <w:t xml:space="preserve"> </w:t>
      </w:r>
      <w:r>
        <w:rPr>
          <w:rFonts w:ascii="Century" w:hAnsi="Century" w:cs="Miriam"/>
          <w:b/>
          <w:spacing w:val="0"/>
          <w:szCs w:val="24"/>
          <w:shd w:val="clear" w:color="auto" w:fill="FFFFFF"/>
          <w:rtl/>
        </w:rPr>
        <w:t>–</w:t>
      </w:r>
      <w:r>
        <w:rPr>
          <w:rFonts w:ascii="Century" w:hAnsi="Century" w:cs="Miriam" w:hint="cs"/>
          <w:b/>
          <w:spacing w:val="0"/>
          <w:szCs w:val="24"/>
          <w:shd w:val="clear" w:color="auto" w:fill="FFFFFF"/>
          <w:rtl/>
        </w:rPr>
        <w:t xml:space="preserve"> </w:t>
      </w:r>
      <w:r w:rsidRPr="00A113CE">
        <w:rPr>
          <w:rFonts w:ascii="Century" w:hAnsi="Century" w:cs="Miriam" w:hint="eastAsia"/>
          <w:b/>
          <w:spacing w:val="0"/>
          <w:szCs w:val="24"/>
          <w:shd w:val="clear" w:color="auto" w:fill="FFFFFF"/>
          <w:rtl/>
        </w:rPr>
        <w:t>מרכז</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שיתופי</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נ</w:t>
      </w:r>
      <w:r w:rsidRPr="00A113CE">
        <w:rPr>
          <w:rFonts w:ascii="Century" w:hAnsi="Century" w:cs="Miriam"/>
          <w:b/>
          <w:spacing w:val="0"/>
          <w:szCs w:val="24"/>
          <w:shd w:val="clear" w:color="auto" w:fill="FFFFFF"/>
          <w:rtl/>
        </w:rPr>
        <w:t xml:space="preserve">' </w:t>
      </w:r>
      <w:r w:rsidRPr="00A113CE">
        <w:rPr>
          <w:rFonts w:ascii="Century" w:hAnsi="Century" w:cs="Miriam" w:hint="eastAsia"/>
          <w:b/>
          <w:spacing w:val="0"/>
          <w:szCs w:val="24"/>
          <w:shd w:val="clear" w:color="auto" w:fill="FFFFFF"/>
          <w:rtl/>
        </w:rPr>
        <w:t>עזבון</w:t>
      </w:r>
      <w:r w:rsidRPr="00A113CE">
        <w:rPr>
          <w:rFonts w:ascii="Century" w:hAnsi="Century" w:cs="Miriam"/>
          <w:b/>
          <w:spacing w:val="0"/>
          <w:szCs w:val="24"/>
          <w:shd w:val="clear" w:color="auto" w:fill="FFFFFF"/>
          <w:rtl/>
        </w:rPr>
        <w:t xml:space="preserve"> </w:t>
      </w:r>
      <w:proofErr w:type="spellStart"/>
      <w:r w:rsidRPr="00A113CE">
        <w:rPr>
          <w:rFonts w:ascii="Century" w:hAnsi="Century" w:cs="Miriam" w:hint="eastAsia"/>
          <w:b/>
          <w:spacing w:val="0"/>
          <w:szCs w:val="24"/>
          <w:shd w:val="clear" w:color="auto" w:fill="FFFFFF"/>
          <w:rtl/>
        </w:rPr>
        <w:t>ראבי</w:t>
      </w:r>
      <w:proofErr w:type="spellEnd"/>
      <w:r w:rsidRPr="00A113CE">
        <w:rPr>
          <w:rFonts w:ascii="Century" w:hAnsi="Century"/>
          <w:shd w:val="clear" w:color="auto" w:fill="FFFFFF"/>
          <w:rtl/>
        </w:rPr>
        <w:t xml:space="preserve">, </w:t>
      </w:r>
      <w:r w:rsidRPr="00A113CE">
        <w:rPr>
          <w:rFonts w:ascii="Century" w:hAnsi="Century" w:hint="eastAsia"/>
          <w:shd w:val="clear" w:color="auto" w:fill="FFFFFF"/>
          <w:rtl/>
        </w:rPr>
        <w:t>פסקה</w:t>
      </w:r>
      <w:r w:rsidRPr="00A113CE">
        <w:rPr>
          <w:rFonts w:ascii="Century" w:hAnsi="Century"/>
          <w:shd w:val="clear" w:color="auto" w:fill="FFFFFF"/>
          <w:rtl/>
        </w:rPr>
        <w:t xml:space="preserve"> 21 (4.12.2011)).</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tl/>
        </w:rPr>
      </w:pPr>
      <w:r>
        <w:rPr>
          <w:rFonts w:ascii="Century" w:hAnsi="Century"/>
          <w:shd w:val="clear" w:color="auto" w:fill="FFFFFF"/>
          <w:rtl/>
        </w:rPr>
        <w:tab/>
      </w:r>
      <w:r w:rsidRPr="00C0743B">
        <w:rPr>
          <w:rFonts w:ascii="Century" w:hAnsi="Century" w:hint="eastAsia"/>
          <w:shd w:val="clear" w:color="auto" w:fill="FFFFFF"/>
          <w:rtl/>
        </w:rPr>
        <w:t>התובענה</w:t>
      </w:r>
      <w:r w:rsidRPr="00C0743B">
        <w:rPr>
          <w:rFonts w:ascii="Century" w:hAnsi="Century"/>
          <w:shd w:val="clear" w:color="auto" w:fill="FFFFFF"/>
          <w:rtl/>
        </w:rPr>
        <w:t xml:space="preserve"> </w:t>
      </w:r>
      <w:r w:rsidRPr="00C0743B">
        <w:rPr>
          <w:rFonts w:ascii="Century" w:hAnsi="Century" w:hint="eastAsia"/>
          <w:shd w:val="clear" w:color="auto" w:fill="FFFFFF"/>
          <w:rtl/>
        </w:rPr>
        <w:t>הייצוגית</w:t>
      </w:r>
      <w:r w:rsidRPr="00C0743B">
        <w:rPr>
          <w:rFonts w:ascii="Century" w:hAnsi="Century"/>
          <w:shd w:val="clear" w:color="auto" w:fill="FFFFFF"/>
          <w:rtl/>
        </w:rPr>
        <w:t xml:space="preserve"> </w:t>
      </w:r>
      <w:r w:rsidRPr="00C0743B">
        <w:rPr>
          <w:rFonts w:ascii="Century" w:hAnsi="Century" w:hint="eastAsia"/>
          <w:shd w:val="clear" w:color="auto" w:fill="FFFFFF"/>
          <w:rtl/>
        </w:rPr>
        <w:t>מאפשר</w:t>
      </w:r>
      <w:r>
        <w:rPr>
          <w:rFonts w:ascii="Century" w:hAnsi="Century" w:hint="cs"/>
          <w:shd w:val="clear" w:color="auto" w:fill="FFFFFF"/>
          <w:rtl/>
        </w:rPr>
        <w:t>ת</w:t>
      </w:r>
      <w:r w:rsidRPr="00C0743B">
        <w:rPr>
          <w:rFonts w:ascii="Century" w:hAnsi="Century"/>
          <w:shd w:val="clear" w:color="auto" w:fill="FFFFFF"/>
          <w:rtl/>
        </w:rPr>
        <w:t xml:space="preserve"> </w:t>
      </w:r>
      <w:r>
        <w:rPr>
          <w:rFonts w:ascii="Century" w:hAnsi="Century" w:hint="cs"/>
          <w:shd w:val="clear" w:color="auto" w:fill="FFFFFF"/>
          <w:rtl/>
        </w:rPr>
        <w:t>לנהל</w:t>
      </w:r>
      <w:r w:rsidRPr="00C0743B">
        <w:rPr>
          <w:rFonts w:ascii="Century" w:hAnsi="Century"/>
          <w:shd w:val="clear" w:color="auto" w:fill="FFFFFF"/>
          <w:rtl/>
        </w:rPr>
        <w:t xml:space="preserve"> </w:t>
      </w:r>
      <w:r w:rsidRPr="00C0743B">
        <w:rPr>
          <w:rFonts w:ascii="Century" w:hAnsi="Century" w:hint="eastAsia"/>
          <w:shd w:val="clear" w:color="auto" w:fill="FFFFFF"/>
          <w:rtl/>
        </w:rPr>
        <w:t>הליך</w:t>
      </w:r>
      <w:r w:rsidRPr="00C0743B">
        <w:rPr>
          <w:rFonts w:ascii="Century" w:hAnsi="Century"/>
          <w:shd w:val="clear" w:color="auto" w:fill="FFFFFF"/>
          <w:rtl/>
        </w:rPr>
        <w:t xml:space="preserve"> </w:t>
      </w:r>
      <w:r w:rsidRPr="00C0743B">
        <w:rPr>
          <w:rFonts w:ascii="Century" w:hAnsi="Century" w:hint="eastAsia"/>
          <w:shd w:val="clear" w:color="auto" w:fill="FFFFFF"/>
          <w:rtl/>
        </w:rPr>
        <w:t>משפטי</w:t>
      </w:r>
      <w:r w:rsidRPr="00C0743B">
        <w:rPr>
          <w:rFonts w:ascii="Century" w:hAnsi="Century"/>
          <w:shd w:val="clear" w:color="auto" w:fill="FFFFFF"/>
          <w:rtl/>
        </w:rPr>
        <w:t xml:space="preserve"> </w:t>
      </w:r>
      <w:r>
        <w:rPr>
          <w:rFonts w:ascii="Century" w:hAnsi="Century" w:hint="cs"/>
          <w:shd w:val="clear" w:color="auto" w:fill="FFFFFF"/>
          <w:rtl/>
        </w:rPr>
        <w:t>ולפסוק</w:t>
      </w:r>
      <w:r w:rsidRPr="00C0743B">
        <w:rPr>
          <w:rFonts w:ascii="Century" w:hAnsi="Century"/>
          <w:shd w:val="clear" w:color="auto" w:fill="FFFFFF"/>
          <w:rtl/>
        </w:rPr>
        <w:t xml:space="preserve"> </w:t>
      </w:r>
      <w:r w:rsidRPr="00C0743B">
        <w:rPr>
          <w:rFonts w:ascii="Century" w:hAnsi="Century" w:hint="eastAsia"/>
          <w:shd w:val="clear" w:color="auto" w:fill="FFFFFF"/>
          <w:rtl/>
        </w:rPr>
        <w:t>סעד</w:t>
      </w:r>
      <w:r w:rsidRPr="00C0743B">
        <w:rPr>
          <w:rFonts w:ascii="Century" w:hAnsi="Century"/>
          <w:shd w:val="clear" w:color="auto" w:fill="FFFFFF"/>
          <w:rtl/>
        </w:rPr>
        <w:t xml:space="preserve"> </w:t>
      </w:r>
      <w:r w:rsidRPr="00C0743B">
        <w:rPr>
          <w:rFonts w:ascii="Century" w:hAnsi="Century" w:hint="eastAsia"/>
          <w:shd w:val="clear" w:color="auto" w:fill="FFFFFF"/>
          <w:rtl/>
        </w:rPr>
        <w:t>ל</w:t>
      </w:r>
      <w:r>
        <w:rPr>
          <w:rFonts w:ascii="Century" w:hAnsi="Century" w:hint="cs"/>
          <w:shd w:val="clear" w:color="auto" w:fill="FFFFFF"/>
          <w:rtl/>
        </w:rPr>
        <w:t xml:space="preserve">טובת </w:t>
      </w:r>
      <w:r w:rsidRPr="00C0743B">
        <w:rPr>
          <w:rFonts w:ascii="Century" w:hAnsi="Century" w:hint="eastAsia"/>
          <w:shd w:val="clear" w:color="auto" w:fill="FFFFFF"/>
          <w:rtl/>
        </w:rPr>
        <w:t>קבוצה</w:t>
      </w:r>
      <w:r w:rsidRPr="00C0743B">
        <w:rPr>
          <w:rFonts w:ascii="Century" w:hAnsi="Century"/>
          <w:shd w:val="clear" w:color="auto" w:fill="FFFFFF"/>
          <w:rtl/>
        </w:rPr>
        <w:t xml:space="preserve"> </w:t>
      </w:r>
      <w:r w:rsidRPr="00C0743B">
        <w:rPr>
          <w:rFonts w:ascii="Century" w:hAnsi="Century" w:hint="eastAsia"/>
          <w:shd w:val="clear" w:color="auto" w:fill="FFFFFF"/>
          <w:rtl/>
        </w:rPr>
        <w:t>של</w:t>
      </w:r>
      <w:r w:rsidRPr="00C0743B">
        <w:rPr>
          <w:rFonts w:ascii="Century" w:hAnsi="Century"/>
          <w:shd w:val="clear" w:color="auto" w:fill="FFFFFF"/>
          <w:rtl/>
        </w:rPr>
        <w:t xml:space="preserve"> </w:t>
      </w:r>
      <w:r w:rsidRPr="00C0743B">
        <w:rPr>
          <w:rFonts w:ascii="Century" w:hAnsi="Century" w:hint="eastAsia"/>
          <w:shd w:val="clear" w:color="auto" w:fill="FFFFFF"/>
          <w:rtl/>
        </w:rPr>
        <w:t>תובעים</w:t>
      </w:r>
      <w:r w:rsidRPr="00C0743B">
        <w:rPr>
          <w:rFonts w:ascii="Century" w:hAnsi="Century"/>
          <w:shd w:val="clear" w:color="auto" w:fill="FFFFFF"/>
          <w:rtl/>
        </w:rPr>
        <w:t xml:space="preserve"> </w:t>
      </w:r>
      <w:r w:rsidRPr="00C0743B">
        <w:rPr>
          <w:rFonts w:ascii="Century" w:hAnsi="Century" w:hint="eastAsia"/>
          <w:shd w:val="clear" w:color="auto" w:fill="FFFFFF"/>
          <w:rtl/>
        </w:rPr>
        <w:t>באותם</w:t>
      </w:r>
      <w:r w:rsidRPr="00C0743B">
        <w:rPr>
          <w:rFonts w:ascii="Century" w:hAnsi="Century"/>
          <w:shd w:val="clear" w:color="auto" w:fill="FFFFFF"/>
          <w:rtl/>
        </w:rPr>
        <w:t xml:space="preserve"> </w:t>
      </w:r>
      <w:r w:rsidRPr="00C0743B">
        <w:rPr>
          <w:rFonts w:ascii="Century" w:hAnsi="Century" w:hint="eastAsia"/>
          <w:shd w:val="clear" w:color="auto" w:fill="FFFFFF"/>
          <w:rtl/>
        </w:rPr>
        <w:t>מקרים</w:t>
      </w:r>
      <w:r w:rsidRPr="00C0743B">
        <w:rPr>
          <w:rFonts w:ascii="Century" w:hAnsi="Century"/>
          <w:shd w:val="clear" w:color="auto" w:fill="FFFFFF"/>
          <w:rtl/>
        </w:rPr>
        <w:t xml:space="preserve"> </w:t>
      </w:r>
      <w:r w:rsidRPr="00C0743B">
        <w:rPr>
          <w:rFonts w:ascii="Century" w:hAnsi="Century" w:hint="eastAsia"/>
          <w:shd w:val="clear" w:color="auto" w:fill="FFFFFF"/>
          <w:rtl/>
        </w:rPr>
        <w:t>שבהם</w:t>
      </w:r>
      <w:r w:rsidRPr="00C0743B">
        <w:rPr>
          <w:rFonts w:ascii="Century" w:hAnsi="Century"/>
          <w:shd w:val="clear" w:color="auto" w:fill="FFFFFF"/>
          <w:rtl/>
        </w:rPr>
        <w:t xml:space="preserve"> </w:t>
      </w:r>
      <w:r w:rsidRPr="00C0743B">
        <w:rPr>
          <w:rFonts w:ascii="Century" w:hAnsi="Century" w:hint="eastAsia"/>
          <w:shd w:val="clear" w:color="auto" w:fill="FFFFFF"/>
          <w:rtl/>
        </w:rPr>
        <w:t>אין</w:t>
      </w:r>
      <w:r w:rsidRPr="00C0743B">
        <w:rPr>
          <w:rFonts w:ascii="Century" w:hAnsi="Century"/>
          <w:shd w:val="clear" w:color="auto" w:fill="FFFFFF"/>
          <w:rtl/>
        </w:rPr>
        <w:t xml:space="preserve"> </w:t>
      </w:r>
      <w:r w:rsidRPr="00C0743B">
        <w:rPr>
          <w:rFonts w:ascii="Century" w:hAnsi="Century" w:hint="eastAsia"/>
          <w:shd w:val="clear" w:color="auto" w:fill="FFFFFF"/>
          <w:rtl/>
        </w:rPr>
        <w:t>כדאיות</w:t>
      </w:r>
      <w:r w:rsidRPr="00C0743B">
        <w:rPr>
          <w:rFonts w:ascii="Century" w:hAnsi="Century"/>
          <w:shd w:val="clear" w:color="auto" w:fill="FFFFFF"/>
          <w:rtl/>
        </w:rPr>
        <w:t xml:space="preserve"> </w:t>
      </w:r>
      <w:r w:rsidRPr="00C0743B">
        <w:rPr>
          <w:rFonts w:ascii="Century" w:hAnsi="Century" w:hint="eastAsia"/>
          <w:shd w:val="clear" w:color="auto" w:fill="FFFFFF"/>
          <w:rtl/>
        </w:rPr>
        <w:t>כלכלית</w:t>
      </w:r>
      <w:r w:rsidRPr="00C0743B">
        <w:rPr>
          <w:rFonts w:ascii="Century" w:hAnsi="Century"/>
          <w:shd w:val="clear" w:color="auto" w:fill="FFFFFF"/>
          <w:rtl/>
        </w:rPr>
        <w:t xml:space="preserve"> </w:t>
      </w:r>
      <w:r>
        <w:rPr>
          <w:rFonts w:ascii="Century" w:hAnsi="Century" w:hint="cs"/>
          <w:shd w:val="clear" w:color="auto" w:fill="FFFFFF"/>
          <w:rtl/>
        </w:rPr>
        <w:t xml:space="preserve">בהגשת </w:t>
      </w:r>
      <w:r>
        <w:rPr>
          <w:rFonts w:ascii="Century" w:hAnsi="Century" w:hint="eastAsia"/>
          <w:shd w:val="clear" w:color="auto" w:fill="FFFFFF"/>
          <w:rtl/>
        </w:rPr>
        <w:t>תביע</w:t>
      </w:r>
      <w:r>
        <w:rPr>
          <w:rFonts w:ascii="Century" w:hAnsi="Century" w:hint="cs"/>
          <w:shd w:val="clear" w:color="auto" w:fill="FFFFFF"/>
          <w:rtl/>
        </w:rPr>
        <w:t>ות</w:t>
      </w:r>
      <w:r w:rsidRPr="00C0743B">
        <w:rPr>
          <w:rFonts w:ascii="Century" w:hAnsi="Century"/>
          <w:shd w:val="clear" w:color="auto" w:fill="FFFFFF"/>
          <w:rtl/>
        </w:rPr>
        <w:t xml:space="preserve"> </w:t>
      </w:r>
      <w:r w:rsidRPr="00C0743B">
        <w:rPr>
          <w:rFonts w:ascii="Century" w:hAnsi="Century" w:hint="eastAsia"/>
          <w:shd w:val="clear" w:color="auto" w:fill="FFFFFF"/>
          <w:rtl/>
        </w:rPr>
        <w:t>אישי</w:t>
      </w:r>
      <w:r>
        <w:rPr>
          <w:rFonts w:ascii="Century" w:hAnsi="Century" w:hint="cs"/>
          <w:shd w:val="clear" w:color="auto" w:fill="FFFFFF"/>
          <w:rtl/>
        </w:rPr>
        <w:t>ו</w:t>
      </w:r>
      <w:r w:rsidRPr="00C0743B">
        <w:rPr>
          <w:rFonts w:ascii="Century" w:hAnsi="Century" w:hint="eastAsia"/>
          <w:shd w:val="clear" w:color="auto" w:fill="FFFFFF"/>
          <w:rtl/>
        </w:rPr>
        <w:t>ת</w:t>
      </w:r>
      <w:r>
        <w:rPr>
          <w:rFonts w:ascii="Century" w:hAnsi="Century" w:hint="cs"/>
          <w:shd w:val="clear" w:color="auto" w:fill="FFFFFF"/>
          <w:rtl/>
        </w:rPr>
        <w:t>, או שקיימים חסמים אחרים המונעים את הגשתן כדוגמת פערי כוחות ומידע בין הצדדים</w:t>
      </w:r>
      <w:r w:rsidRPr="00C0743B">
        <w:rPr>
          <w:rFonts w:ascii="Century" w:hAnsi="Century"/>
          <w:shd w:val="clear" w:color="auto" w:fill="FFFFFF"/>
          <w:rtl/>
        </w:rPr>
        <w:t xml:space="preserve"> (</w:t>
      </w:r>
      <w:proofErr w:type="spellStart"/>
      <w:r w:rsidRPr="00C0743B">
        <w:rPr>
          <w:rFonts w:ascii="Century" w:hAnsi="Century" w:hint="eastAsia"/>
          <w:shd w:val="clear" w:color="auto" w:fill="FFFFFF"/>
          <w:rtl/>
        </w:rPr>
        <w:t>דנ</w:t>
      </w:r>
      <w:r>
        <w:rPr>
          <w:rFonts w:ascii="Century" w:hAnsi="Century" w:hint="cs"/>
          <w:shd w:val="clear" w:color="auto" w:fill="FFFFFF"/>
          <w:rtl/>
        </w:rPr>
        <w:t>"</w:t>
      </w:r>
      <w:r w:rsidRPr="00C0743B">
        <w:rPr>
          <w:rFonts w:ascii="Century" w:hAnsi="Century" w:hint="eastAsia"/>
          <w:shd w:val="clear" w:color="auto" w:fill="FFFFFF"/>
          <w:rtl/>
        </w:rPr>
        <w:t>מ</w:t>
      </w:r>
      <w:proofErr w:type="spellEnd"/>
      <w:r>
        <w:rPr>
          <w:rFonts w:ascii="Century" w:hAnsi="Century"/>
          <w:shd w:val="clear" w:color="auto" w:fill="FFFFFF"/>
          <w:rtl/>
        </w:rPr>
        <w:t xml:space="preserve"> 5519/15</w:t>
      </w:r>
      <w:r>
        <w:rPr>
          <w:rFonts w:ascii="Century" w:hAnsi="Century" w:hint="cs"/>
          <w:shd w:val="clear" w:color="auto" w:fill="FFFFFF"/>
          <w:rtl/>
        </w:rPr>
        <w:t xml:space="preserve"> </w:t>
      </w:r>
      <w:r w:rsidRPr="00185875">
        <w:rPr>
          <w:rFonts w:ascii="Century" w:hAnsi="Century" w:cs="Miriam" w:hint="eastAsia"/>
          <w:b/>
          <w:spacing w:val="0"/>
          <w:szCs w:val="24"/>
          <w:shd w:val="clear" w:color="auto" w:fill="FFFFFF"/>
          <w:rtl/>
        </w:rPr>
        <w:t>יונס</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נ</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מי</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הגליל</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תאגיד</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המים</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והביוב</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האזורי</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בע</w:t>
      </w:r>
      <w:r w:rsidRPr="00185875">
        <w:rPr>
          <w:rFonts w:ascii="Century" w:hAnsi="Century" w:cs="Miriam"/>
          <w:b/>
          <w:spacing w:val="0"/>
          <w:szCs w:val="24"/>
          <w:shd w:val="clear" w:color="auto" w:fill="FFFFFF"/>
          <w:rtl/>
        </w:rPr>
        <w:t>"</w:t>
      </w:r>
      <w:r w:rsidRPr="00185875">
        <w:rPr>
          <w:rFonts w:ascii="Century" w:hAnsi="Century" w:cs="Miriam" w:hint="eastAsia"/>
          <w:b/>
          <w:spacing w:val="0"/>
          <w:szCs w:val="24"/>
          <w:shd w:val="clear" w:color="auto" w:fill="FFFFFF"/>
          <w:rtl/>
        </w:rPr>
        <w:t>מ</w:t>
      </w:r>
      <w:r>
        <w:rPr>
          <w:rFonts w:ascii="Century" w:hAnsi="Century" w:cs="Miriam" w:hint="cs"/>
          <w:b/>
          <w:spacing w:val="0"/>
          <w:szCs w:val="24"/>
          <w:shd w:val="clear" w:color="auto" w:fill="FFFFFF"/>
          <w:rtl/>
        </w:rPr>
        <w:t xml:space="preserve">, </w:t>
      </w:r>
      <w:r w:rsidRPr="00707519">
        <w:rPr>
          <w:rFonts w:ascii="Century" w:hAnsi="Century" w:hint="cs"/>
          <w:shd w:val="clear" w:color="auto" w:fill="FFFFFF"/>
          <w:rtl/>
        </w:rPr>
        <w:t xml:space="preserve">פסקה 34 לפסק דינה של הנשיאה </w:t>
      </w:r>
      <w:r>
        <w:rPr>
          <w:rFonts w:ascii="Century" w:hAnsi="Century" w:cs="Miriam" w:hint="cs"/>
          <w:b/>
          <w:spacing w:val="0"/>
          <w:szCs w:val="24"/>
          <w:shd w:val="clear" w:color="auto" w:fill="FFFFFF"/>
          <w:rtl/>
        </w:rPr>
        <w:t xml:space="preserve">א' חיות </w:t>
      </w:r>
      <w:r w:rsidRPr="00707519">
        <w:rPr>
          <w:rFonts w:ascii="Century" w:hAnsi="Century" w:hint="cs"/>
          <w:shd w:val="clear" w:color="auto" w:fill="FFFFFF"/>
          <w:rtl/>
        </w:rPr>
        <w:t>(17.12.2019);</w:t>
      </w:r>
      <w:r>
        <w:rPr>
          <w:rFonts w:ascii="Century" w:hAnsi="Century" w:hint="cs"/>
          <w:shd w:val="clear" w:color="auto" w:fill="FFFFFF"/>
          <w:rtl/>
        </w:rPr>
        <w:t xml:space="preserve"> להלן: </w:t>
      </w:r>
      <w:r w:rsidRPr="00CF6DC5">
        <w:rPr>
          <w:rFonts w:ascii="Century" w:hAnsi="Century" w:cs="Miriam" w:hint="cs"/>
          <w:b/>
          <w:spacing w:val="0"/>
          <w:szCs w:val="24"/>
          <w:shd w:val="clear" w:color="auto" w:fill="FFFFFF"/>
          <w:rtl/>
        </w:rPr>
        <w:t>עניין מי הגליל</w:t>
      </w:r>
      <w:r>
        <w:rPr>
          <w:rFonts w:ascii="Century" w:hAnsi="Century" w:hint="cs"/>
          <w:shd w:val="clear" w:color="auto" w:fill="FFFFFF"/>
          <w:rtl/>
        </w:rPr>
        <w:t>;</w:t>
      </w:r>
      <w:r w:rsidRPr="00C0743B">
        <w:rPr>
          <w:rFonts w:ascii="Century" w:hAnsi="Century"/>
          <w:shd w:val="clear" w:color="auto" w:fill="FFFFFF"/>
          <w:rtl/>
        </w:rPr>
        <w:t xml:space="preserve"> </w:t>
      </w:r>
      <w:r w:rsidRPr="00C0743B">
        <w:rPr>
          <w:rFonts w:ascii="Century" w:hAnsi="Century" w:hint="eastAsia"/>
          <w:shd w:val="clear" w:color="auto" w:fill="FFFFFF"/>
          <w:rtl/>
        </w:rPr>
        <w:t>ע</w:t>
      </w:r>
      <w:r w:rsidRPr="00C0743B">
        <w:rPr>
          <w:rFonts w:ascii="Century" w:hAnsi="Century"/>
          <w:shd w:val="clear" w:color="auto" w:fill="FFFFFF"/>
          <w:rtl/>
        </w:rPr>
        <w:t>"</w:t>
      </w:r>
      <w:r w:rsidRPr="00C0743B">
        <w:rPr>
          <w:rFonts w:ascii="Century" w:hAnsi="Century" w:hint="eastAsia"/>
          <w:shd w:val="clear" w:color="auto" w:fill="FFFFFF"/>
          <w:rtl/>
        </w:rPr>
        <w:t>א</w:t>
      </w:r>
      <w:r w:rsidRPr="00C0743B">
        <w:rPr>
          <w:rFonts w:ascii="Century" w:hAnsi="Century"/>
          <w:shd w:val="clear" w:color="auto" w:fill="FFFFFF"/>
          <w:rtl/>
        </w:rPr>
        <w:t xml:space="preserve"> 8114/14 </w:t>
      </w:r>
      <w:proofErr w:type="spellStart"/>
      <w:r w:rsidRPr="00185875">
        <w:rPr>
          <w:rFonts w:ascii="Century" w:hAnsi="Century" w:cs="Miriam" w:hint="eastAsia"/>
          <w:b/>
          <w:spacing w:val="0"/>
          <w:szCs w:val="24"/>
          <w:shd w:val="clear" w:color="auto" w:fill="FFFFFF"/>
          <w:rtl/>
        </w:rPr>
        <w:t>מרקיט</w:t>
      </w:r>
      <w:proofErr w:type="spellEnd"/>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מוצרי</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ייעול</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בע</w:t>
      </w:r>
      <w:r w:rsidRPr="00185875">
        <w:rPr>
          <w:rFonts w:ascii="Century" w:hAnsi="Century" w:cs="Miriam"/>
          <w:b/>
          <w:spacing w:val="0"/>
          <w:szCs w:val="24"/>
          <w:shd w:val="clear" w:color="auto" w:fill="FFFFFF"/>
          <w:rtl/>
        </w:rPr>
        <w:t>"</w:t>
      </w:r>
      <w:r w:rsidRPr="00185875">
        <w:rPr>
          <w:rFonts w:ascii="Century" w:hAnsi="Century" w:cs="Miriam" w:hint="eastAsia"/>
          <w:b/>
          <w:spacing w:val="0"/>
          <w:szCs w:val="24"/>
          <w:shd w:val="clear" w:color="auto" w:fill="FFFFFF"/>
          <w:rtl/>
        </w:rPr>
        <w:t>מ</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נ</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סונול</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ישראל</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בע</w:t>
      </w:r>
      <w:r w:rsidRPr="00185875">
        <w:rPr>
          <w:rFonts w:ascii="Century" w:hAnsi="Century" w:cs="Miriam"/>
          <w:b/>
          <w:spacing w:val="0"/>
          <w:szCs w:val="24"/>
          <w:shd w:val="clear" w:color="auto" w:fill="FFFFFF"/>
          <w:rtl/>
        </w:rPr>
        <w:t>"</w:t>
      </w:r>
      <w:r w:rsidRPr="00185875">
        <w:rPr>
          <w:rFonts w:ascii="Century" w:hAnsi="Century" w:cs="Miriam" w:hint="eastAsia"/>
          <w:b/>
          <w:spacing w:val="0"/>
          <w:szCs w:val="24"/>
          <w:shd w:val="clear" w:color="auto" w:fill="FFFFFF"/>
          <w:rtl/>
        </w:rPr>
        <w:t>מ</w:t>
      </w:r>
      <w:r>
        <w:rPr>
          <w:rFonts w:ascii="Century" w:hAnsi="Century"/>
          <w:shd w:val="clear" w:color="auto" w:fill="FFFFFF"/>
          <w:rtl/>
        </w:rPr>
        <w:t>,</w:t>
      </w:r>
      <w:r w:rsidRPr="00C0743B">
        <w:rPr>
          <w:rFonts w:ascii="Century" w:hAnsi="Century"/>
          <w:shd w:val="clear" w:color="auto" w:fill="FFFFFF"/>
          <w:rtl/>
        </w:rPr>
        <w:t xml:space="preserve"> </w:t>
      </w:r>
      <w:r w:rsidRPr="00C0743B">
        <w:rPr>
          <w:rFonts w:ascii="Century" w:hAnsi="Century" w:hint="eastAsia"/>
          <w:shd w:val="clear" w:color="auto" w:fill="FFFFFF"/>
          <w:rtl/>
        </w:rPr>
        <w:t>פסקה</w:t>
      </w:r>
      <w:r>
        <w:rPr>
          <w:rFonts w:ascii="Century" w:hAnsi="Century"/>
          <w:shd w:val="clear" w:color="auto" w:fill="FFFFFF"/>
          <w:rtl/>
        </w:rPr>
        <w:t xml:space="preserve"> 21</w:t>
      </w:r>
      <w:r w:rsidRPr="00C0743B">
        <w:rPr>
          <w:rFonts w:ascii="Century" w:hAnsi="Century"/>
          <w:shd w:val="clear" w:color="auto" w:fill="FFFFFF"/>
          <w:rtl/>
        </w:rPr>
        <w:t xml:space="preserve"> (5.8.2018); </w:t>
      </w:r>
      <w:r w:rsidRPr="00C0743B">
        <w:rPr>
          <w:rFonts w:ascii="Century" w:hAnsi="Century" w:hint="eastAsia"/>
          <w:shd w:val="clear" w:color="auto" w:fill="FFFFFF"/>
          <w:rtl/>
        </w:rPr>
        <w:t>אסתר</w:t>
      </w:r>
      <w:r w:rsidRPr="00C0743B">
        <w:rPr>
          <w:rFonts w:ascii="Century" w:hAnsi="Century"/>
          <w:shd w:val="clear" w:color="auto" w:fill="FFFFFF"/>
          <w:rtl/>
        </w:rPr>
        <w:t xml:space="preserve"> </w:t>
      </w:r>
      <w:r w:rsidRPr="00C0743B">
        <w:rPr>
          <w:rFonts w:ascii="Century" w:hAnsi="Century" w:hint="eastAsia"/>
          <w:shd w:val="clear" w:color="auto" w:fill="FFFFFF"/>
          <w:rtl/>
        </w:rPr>
        <w:t>חיות</w:t>
      </w:r>
      <w:r w:rsidRPr="00C0743B">
        <w:rPr>
          <w:rFonts w:ascii="Century" w:hAnsi="Century"/>
          <w:shd w:val="clear" w:color="auto" w:fill="FFFFFF"/>
          <w:rtl/>
        </w:rPr>
        <w:t xml:space="preserve"> "</w:t>
      </w:r>
      <w:r w:rsidRPr="00C0743B">
        <w:rPr>
          <w:rFonts w:ascii="Century" w:hAnsi="Century" w:hint="eastAsia"/>
          <w:shd w:val="clear" w:color="auto" w:fill="FFFFFF"/>
          <w:rtl/>
        </w:rPr>
        <w:t>התובענה</w:t>
      </w:r>
      <w:r w:rsidRPr="00C0743B">
        <w:rPr>
          <w:rFonts w:ascii="Century" w:hAnsi="Century"/>
          <w:shd w:val="clear" w:color="auto" w:fill="FFFFFF"/>
          <w:rtl/>
        </w:rPr>
        <w:t xml:space="preserve"> </w:t>
      </w:r>
      <w:r w:rsidRPr="00C0743B">
        <w:rPr>
          <w:rFonts w:ascii="Century" w:hAnsi="Century" w:hint="eastAsia"/>
          <w:shd w:val="clear" w:color="auto" w:fill="FFFFFF"/>
          <w:rtl/>
        </w:rPr>
        <w:t>הייצוגית</w:t>
      </w:r>
      <w:r w:rsidRPr="00C0743B">
        <w:rPr>
          <w:rFonts w:ascii="Century" w:hAnsi="Century"/>
          <w:shd w:val="clear" w:color="auto" w:fill="FFFFFF"/>
          <w:rtl/>
        </w:rPr>
        <w:t xml:space="preserve"> </w:t>
      </w:r>
      <w:r w:rsidRPr="00C0743B">
        <w:rPr>
          <w:rFonts w:ascii="Century" w:hAnsi="Century" w:hint="eastAsia"/>
          <w:shd w:val="clear" w:color="auto" w:fill="FFFFFF"/>
          <w:rtl/>
        </w:rPr>
        <w:t>ככלי</w:t>
      </w:r>
      <w:r w:rsidRPr="00C0743B">
        <w:rPr>
          <w:rFonts w:ascii="Century" w:hAnsi="Century"/>
          <w:shd w:val="clear" w:color="auto" w:fill="FFFFFF"/>
          <w:rtl/>
        </w:rPr>
        <w:t xml:space="preserve"> </w:t>
      </w:r>
      <w:r w:rsidRPr="00C0743B">
        <w:rPr>
          <w:rFonts w:ascii="Century" w:hAnsi="Century" w:hint="eastAsia"/>
          <w:shd w:val="clear" w:color="auto" w:fill="FFFFFF"/>
          <w:rtl/>
        </w:rPr>
        <w:t>לאכיפה</w:t>
      </w:r>
      <w:r w:rsidRPr="00C0743B">
        <w:rPr>
          <w:rFonts w:ascii="Century" w:hAnsi="Century"/>
          <w:shd w:val="clear" w:color="auto" w:fill="FFFFFF"/>
          <w:rtl/>
        </w:rPr>
        <w:t xml:space="preserve"> </w:t>
      </w:r>
      <w:r w:rsidRPr="00C0743B">
        <w:rPr>
          <w:rFonts w:ascii="Century" w:hAnsi="Century" w:hint="eastAsia"/>
          <w:shd w:val="clear" w:color="auto" w:fill="FFFFFF"/>
          <w:rtl/>
        </w:rPr>
        <w:t>אזרחית</w:t>
      </w:r>
      <w:r w:rsidRPr="00C0743B">
        <w:rPr>
          <w:rFonts w:ascii="Century" w:hAnsi="Century"/>
          <w:shd w:val="clear" w:color="auto" w:fill="FFFFFF"/>
          <w:rtl/>
        </w:rPr>
        <w:t>-</w:t>
      </w:r>
      <w:r w:rsidRPr="00C0743B">
        <w:rPr>
          <w:rFonts w:ascii="Century" w:hAnsi="Century" w:hint="eastAsia"/>
          <w:shd w:val="clear" w:color="auto" w:fill="FFFFFF"/>
          <w:rtl/>
        </w:rPr>
        <w:t>ציבורית</w:t>
      </w:r>
      <w:r w:rsidRPr="00C0743B">
        <w:rPr>
          <w:rFonts w:ascii="Century" w:hAnsi="Century"/>
          <w:shd w:val="clear" w:color="auto" w:fill="FFFFFF"/>
          <w:rtl/>
        </w:rPr>
        <w:t xml:space="preserve">" </w:t>
      </w:r>
      <w:r w:rsidRPr="00185875">
        <w:rPr>
          <w:rFonts w:ascii="Century" w:hAnsi="Century" w:cs="Miriam" w:hint="eastAsia"/>
          <w:b/>
          <w:spacing w:val="0"/>
          <w:szCs w:val="24"/>
          <w:shd w:val="clear" w:color="auto" w:fill="FFFFFF"/>
          <w:rtl/>
        </w:rPr>
        <w:t>משפט</w:t>
      </w:r>
      <w:r w:rsidRPr="00185875">
        <w:rPr>
          <w:rFonts w:ascii="Century" w:hAnsi="Century" w:cs="Miriam"/>
          <w:b/>
          <w:spacing w:val="0"/>
          <w:szCs w:val="24"/>
          <w:shd w:val="clear" w:color="auto" w:fill="FFFFFF"/>
          <w:rtl/>
        </w:rPr>
        <w:t xml:space="preserve"> </w:t>
      </w:r>
      <w:r w:rsidRPr="00185875">
        <w:rPr>
          <w:rFonts w:ascii="Century" w:hAnsi="Century" w:cs="Miriam" w:hint="eastAsia"/>
          <w:b/>
          <w:spacing w:val="0"/>
          <w:szCs w:val="24"/>
          <w:shd w:val="clear" w:color="auto" w:fill="FFFFFF"/>
          <w:rtl/>
        </w:rPr>
        <w:t>ועסקים</w:t>
      </w:r>
      <w:r w:rsidRPr="00185875">
        <w:rPr>
          <w:rFonts w:ascii="Century" w:hAnsi="Century"/>
          <w:shd w:val="clear" w:color="auto" w:fill="FFFFFF"/>
          <w:rtl/>
        </w:rPr>
        <w:t xml:space="preserve"> </w:t>
      </w:r>
      <w:proofErr w:type="spellStart"/>
      <w:r w:rsidRPr="00C0743B">
        <w:rPr>
          <w:rFonts w:ascii="Century" w:hAnsi="Century" w:hint="eastAsia"/>
          <w:shd w:val="clear" w:color="auto" w:fill="FFFFFF"/>
          <w:rtl/>
        </w:rPr>
        <w:t>יט</w:t>
      </w:r>
      <w:proofErr w:type="spellEnd"/>
      <w:r w:rsidRPr="00C0743B">
        <w:rPr>
          <w:rFonts w:ascii="Century" w:hAnsi="Century"/>
          <w:shd w:val="clear" w:color="auto" w:fill="FFFFFF"/>
          <w:rtl/>
        </w:rPr>
        <w:t xml:space="preserve"> 935, 939-938 (2016)).</w:t>
      </w:r>
      <w:r>
        <w:rPr>
          <w:rFonts w:ascii="Century" w:hAnsi="Century" w:hint="cs"/>
          <w:shd w:val="clear" w:color="auto" w:fill="FFFFFF"/>
          <w:rtl/>
        </w:rPr>
        <w:t xml:space="preserve"> </w:t>
      </w:r>
      <w:r>
        <w:rPr>
          <w:rFonts w:hint="cs"/>
          <w:rtl/>
        </w:rPr>
        <w:t xml:space="preserve">שימוש יעיל במוסד </w:t>
      </w:r>
      <w:r>
        <w:rPr>
          <w:rtl/>
        </w:rPr>
        <w:t>התובענה הייצוגית</w:t>
      </w:r>
      <w:r>
        <w:rPr>
          <w:rFonts w:hint="cs"/>
          <w:rtl/>
        </w:rPr>
        <w:t xml:space="preserve"> תורם תרומה משמעותית לקידום שלטון החוק </w:t>
      </w:r>
      <w:r>
        <w:rPr>
          <w:rtl/>
        </w:rPr>
        <w:t>–</w:t>
      </w:r>
      <w:r w:rsidRPr="006D38DC">
        <w:rPr>
          <w:rtl/>
        </w:rPr>
        <w:t xml:space="preserve"> </w:t>
      </w:r>
      <w:r>
        <w:rPr>
          <w:rFonts w:hint="cs"/>
          <w:rtl/>
        </w:rPr>
        <w:t xml:space="preserve">תוך </w:t>
      </w:r>
      <w:r w:rsidRPr="006D38DC">
        <w:rPr>
          <w:rtl/>
        </w:rPr>
        <w:t>אכיפה</w:t>
      </w:r>
      <w:r>
        <w:rPr>
          <w:rFonts w:hint="cs"/>
          <w:rtl/>
        </w:rPr>
        <w:t xml:space="preserve"> של הדין וקידום רגולציה</w:t>
      </w:r>
      <w:r w:rsidRPr="006D38DC">
        <w:rPr>
          <w:rtl/>
        </w:rPr>
        <w:t xml:space="preserve"> </w:t>
      </w:r>
      <w:r>
        <w:rPr>
          <w:rtl/>
        </w:rPr>
        <w:t>פרטית</w:t>
      </w:r>
      <w:r w:rsidRPr="006D38DC">
        <w:rPr>
          <w:rtl/>
        </w:rPr>
        <w:t xml:space="preserve"> ב</w:t>
      </w:r>
      <w:r>
        <w:rPr>
          <w:rFonts w:hint="cs"/>
          <w:rtl/>
        </w:rPr>
        <w:t xml:space="preserve">אותם </w:t>
      </w:r>
      <w:r>
        <w:rPr>
          <w:rtl/>
        </w:rPr>
        <w:t>תחומים הסובלים מתת-אכיפה</w:t>
      </w:r>
      <w:r>
        <w:rPr>
          <w:rFonts w:hint="cs"/>
          <w:rtl/>
        </w:rPr>
        <w:t xml:space="preserve"> (</w:t>
      </w:r>
      <w:r>
        <w:rPr>
          <w:rtl/>
        </w:rPr>
        <w:t>ע</w:t>
      </w:r>
      <w:r>
        <w:rPr>
          <w:rFonts w:hint="cs"/>
          <w:rtl/>
        </w:rPr>
        <w:t>"</w:t>
      </w:r>
      <w:r>
        <w:rPr>
          <w:rtl/>
        </w:rPr>
        <w:t xml:space="preserve">א 8037/06 </w:t>
      </w:r>
      <w:r w:rsidRPr="00E23560">
        <w:rPr>
          <w:rFonts w:ascii="Century" w:hAnsi="Century" w:cs="Miriam"/>
          <w:b/>
          <w:spacing w:val="0"/>
          <w:szCs w:val="24"/>
          <w:rtl/>
        </w:rPr>
        <w:t xml:space="preserve">ברזילי נ' </w:t>
      </w:r>
      <w:proofErr w:type="spellStart"/>
      <w:r w:rsidRPr="00E23560">
        <w:rPr>
          <w:rFonts w:ascii="Century" w:hAnsi="Century" w:cs="Miriam"/>
          <w:b/>
          <w:spacing w:val="0"/>
          <w:szCs w:val="24"/>
          <w:rtl/>
        </w:rPr>
        <w:t>פריניר</w:t>
      </w:r>
      <w:proofErr w:type="spellEnd"/>
      <w:r w:rsidRPr="00E23560">
        <w:rPr>
          <w:rFonts w:ascii="Century" w:hAnsi="Century" w:cs="Miriam"/>
          <w:b/>
          <w:spacing w:val="0"/>
          <w:szCs w:val="24"/>
          <w:rtl/>
        </w:rPr>
        <w:t xml:space="preserve"> (הדס 1987) בע"מ</w:t>
      </w:r>
      <w:r>
        <w:rPr>
          <w:rFonts w:hint="cs"/>
          <w:rtl/>
        </w:rPr>
        <w:t xml:space="preserve">, פ"ד </w:t>
      </w:r>
      <w:proofErr w:type="spellStart"/>
      <w:r>
        <w:rPr>
          <w:rFonts w:hint="cs"/>
          <w:rtl/>
        </w:rPr>
        <w:t>סז</w:t>
      </w:r>
      <w:proofErr w:type="spellEnd"/>
      <w:r>
        <w:rPr>
          <w:rFonts w:hint="cs"/>
          <w:rtl/>
        </w:rPr>
        <w:t xml:space="preserve">(1) 410, 515 (2014); </w:t>
      </w:r>
      <w:r>
        <w:rPr>
          <w:rFonts w:hint="eastAsia"/>
          <w:rtl/>
        </w:rPr>
        <w:t>רע</w:t>
      </w:r>
      <w:r>
        <w:rPr>
          <w:rFonts w:hint="cs"/>
          <w:rtl/>
        </w:rPr>
        <w:t>"</w:t>
      </w:r>
      <w:r>
        <w:rPr>
          <w:rFonts w:hint="eastAsia"/>
          <w:rtl/>
        </w:rPr>
        <w:t>א</w:t>
      </w:r>
      <w:r>
        <w:rPr>
          <w:rtl/>
        </w:rPr>
        <w:t xml:space="preserve"> 3336/22 </w:t>
      </w:r>
      <w:r w:rsidRPr="008B03EC">
        <w:rPr>
          <w:rFonts w:ascii="Century" w:hAnsi="Century" w:cs="Miriam"/>
          <w:b/>
          <w:spacing w:val="0"/>
          <w:szCs w:val="24"/>
          <w:rtl/>
        </w:rPr>
        <w:t>‏</w:t>
      </w:r>
      <w:r w:rsidRPr="008B03EC">
        <w:rPr>
          <w:rFonts w:ascii="Century" w:hAnsi="Century" w:cs="Miriam" w:hint="eastAsia"/>
          <w:b/>
          <w:spacing w:val="0"/>
          <w:szCs w:val="24"/>
          <w:rtl/>
        </w:rPr>
        <w:t>יורו</w:t>
      </w:r>
      <w:r w:rsidRPr="008B03EC">
        <w:rPr>
          <w:rFonts w:ascii="Century" w:hAnsi="Century" w:cs="Miriam"/>
          <w:b/>
          <w:spacing w:val="0"/>
          <w:szCs w:val="24"/>
          <w:rtl/>
        </w:rPr>
        <w:t xml:space="preserve"> </w:t>
      </w:r>
      <w:r w:rsidRPr="008B03EC">
        <w:rPr>
          <w:rFonts w:ascii="Century" w:hAnsi="Century" w:cs="Miriam" w:hint="eastAsia"/>
          <w:b/>
          <w:spacing w:val="0"/>
          <w:szCs w:val="24"/>
          <w:rtl/>
        </w:rPr>
        <w:t>מחלבות</w:t>
      </w:r>
      <w:r w:rsidRPr="008B03EC">
        <w:rPr>
          <w:rFonts w:ascii="Century" w:hAnsi="Century" w:cs="Miriam"/>
          <w:b/>
          <w:spacing w:val="0"/>
          <w:szCs w:val="24"/>
          <w:rtl/>
        </w:rPr>
        <w:t xml:space="preserve"> </w:t>
      </w:r>
      <w:r w:rsidRPr="008B03EC">
        <w:rPr>
          <w:rFonts w:ascii="Century" w:hAnsi="Century" w:cs="Miriam" w:hint="eastAsia"/>
          <w:b/>
          <w:spacing w:val="0"/>
          <w:szCs w:val="24"/>
          <w:rtl/>
        </w:rPr>
        <w:t>אירופה</w:t>
      </w:r>
      <w:r w:rsidRPr="008B03EC">
        <w:rPr>
          <w:rFonts w:ascii="Century" w:hAnsi="Century" w:cs="Miriam"/>
          <w:b/>
          <w:spacing w:val="0"/>
          <w:szCs w:val="24"/>
          <w:rtl/>
        </w:rPr>
        <w:t xml:space="preserve"> </w:t>
      </w:r>
      <w:r w:rsidRPr="008B03EC">
        <w:rPr>
          <w:rFonts w:ascii="Century" w:hAnsi="Century" w:cs="Miriam" w:hint="eastAsia"/>
          <w:b/>
          <w:spacing w:val="0"/>
          <w:szCs w:val="24"/>
          <w:rtl/>
        </w:rPr>
        <w:t>בע</w:t>
      </w:r>
      <w:r w:rsidRPr="008B03EC">
        <w:rPr>
          <w:rFonts w:ascii="Century" w:hAnsi="Century" w:cs="Miriam"/>
          <w:b/>
          <w:spacing w:val="0"/>
          <w:szCs w:val="24"/>
          <w:rtl/>
        </w:rPr>
        <w:t>"</w:t>
      </w:r>
      <w:r w:rsidRPr="008B03EC">
        <w:rPr>
          <w:rFonts w:ascii="Century" w:hAnsi="Century" w:cs="Miriam" w:hint="eastAsia"/>
          <w:b/>
          <w:spacing w:val="0"/>
          <w:szCs w:val="24"/>
          <w:rtl/>
        </w:rPr>
        <w:t>מ</w:t>
      </w:r>
      <w:r w:rsidRPr="008B03EC">
        <w:rPr>
          <w:rFonts w:ascii="Century" w:hAnsi="Century" w:cs="Miriam"/>
          <w:b/>
          <w:spacing w:val="0"/>
          <w:szCs w:val="24"/>
          <w:rtl/>
        </w:rPr>
        <w:t xml:space="preserve"> </w:t>
      </w:r>
      <w:r w:rsidRPr="008B03EC">
        <w:rPr>
          <w:rFonts w:ascii="Century" w:hAnsi="Century" w:cs="Miriam" w:hint="eastAsia"/>
          <w:b/>
          <w:spacing w:val="0"/>
          <w:szCs w:val="24"/>
          <w:rtl/>
        </w:rPr>
        <w:t>נ</w:t>
      </w:r>
      <w:r w:rsidRPr="008B03EC">
        <w:rPr>
          <w:rFonts w:ascii="Century" w:hAnsi="Century" w:cs="Miriam"/>
          <w:b/>
          <w:spacing w:val="0"/>
          <w:szCs w:val="24"/>
          <w:rtl/>
        </w:rPr>
        <w:t xml:space="preserve">' </w:t>
      </w:r>
      <w:proofErr w:type="spellStart"/>
      <w:r w:rsidRPr="008B03EC">
        <w:rPr>
          <w:rFonts w:ascii="Century" w:hAnsi="Century" w:cs="Miriam" w:hint="eastAsia"/>
          <w:b/>
          <w:spacing w:val="0"/>
          <w:szCs w:val="24"/>
          <w:rtl/>
        </w:rPr>
        <w:t>סבטוב</w:t>
      </w:r>
      <w:proofErr w:type="spellEnd"/>
      <w:r>
        <w:rPr>
          <w:rFonts w:hint="cs"/>
          <w:rtl/>
        </w:rPr>
        <w:t xml:space="preserve">, פסקה 8 (12.9.2022)). </w:t>
      </w:r>
    </w:p>
    <w:p w:rsidR="00725122" w:rsidRDefault="00725122" w:rsidP="00725122">
      <w:pPr>
        <w:pStyle w:val="Ruller41"/>
        <w:rPr>
          <w:rtl/>
        </w:rPr>
      </w:pPr>
    </w:p>
    <w:p w:rsidR="00725122" w:rsidRDefault="00725122" w:rsidP="00725122">
      <w:pPr>
        <w:pStyle w:val="Ruller41"/>
        <w:rPr>
          <w:rFonts w:ascii="Century" w:hAnsi="Century"/>
          <w:shd w:val="clear" w:color="auto" w:fill="FFFFFF"/>
          <w:rtl/>
        </w:rPr>
      </w:pPr>
      <w:r>
        <w:rPr>
          <w:rFonts w:hint="cs"/>
          <w:rtl/>
        </w:rPr>
        <w:t>29.</w:t>
      </w:r>
      <w:r>
        <w:rPr>
          <w:rtl/>
        </w:rPr>
        <w:tab/>
      </w:r>
      <w:r>
        <w:rPr>
          <w:rFonts w:hint="cs"/>
          <w:rtl/>
        </w:rPr>
        <w:t xml:space="preserve">ולענייננו </w:t>
      </w:r>
      <w:r>
        <w:rPr>
          <w:rtl/>
        </w:rPr>
        <w:t>–</w:t>
      </w:r>
      <w:r>
        <w:rPr>
          <w:rFonts w:hint="cs"/>
          <w:rtl/>
        </w:rPr>
        <w:t xml:space="preserve"> בשים לב למטרות</w:t>
      </w:r>
      <w:r>
        <w:rPr>
          <w:rFonts w:ascii="FrankRuehl" w:hAnsi="FrankRuehl"/>
          <w:color w:val="000000"/>
          <w:sz w:val="28"/>
          <w:rtl/>
        </w:rPr>
        <w:t xml:space="preserve"> </w:t>
      </w:r>
      <w:r>
        <w:rPr>
          <w:rFonts w:ascii="FrankRuehl" w:hAnsi="FrankRuehl" w:hint="cs"/>
          <w:color w:val="000000"/>
          <w:sz w:val="28"/>
          <w:rtl/>
        </w:rPr>
        <w:t xml:space="preserve">הציבוריות העומדות ביסודו, חוק תובענות ייצוגיות משמש פלטפורמה דיונית ראויה ויעילה לאכיפת הדין בתחום הסביבה בפרט. בהקשר זה יש לציין כי פרט 6 לתוספת השנייה לחוק </w:t>
      </w:r>
      <w:r>
        <w:rPr>
          <w:rFonts w:ascii="FrankRuehl" w:hAnsi="FrankRuehl"/>
          <w:color w:val="000000"/>
          <w:sz w:val="28"/>
          <w:rtl/>
        </w:rPr>
        <w:t>–</w:t>
      </w:r>
      <w:r>
        <w:rPr>
          <w:rFonts w:ascii="FrankRuehl" w:hAnsi="FrankRuehl" w:hint="cs"/>
          <w:color w:val="000000"/>
          <w:sz w:val="28"/>
          <w:rtl/>
        </w:rPr>
        <w:t xml:space="preserve"> שבה מנויות עילות התביעה שבגינן ניתן לנהל תובענה כייצוגית </w:t>
      </w:r>
      <w:r>
        <w:rPr>
          <w:rFonts w:ascii="FrankRuehl" w:hAnsi="FrankRuehl"/>
          <w:color w:val="000000"/>
          <w:sz w:val="28"/>
          <w:rtl/>
        </w:rPr>
        <w:t>–</w:t>
      </w:r>
      <w:r>
        <w:rPr>
          <w:rFonts w:ascii="FrankRuehl" w:hAnsi="FrankRuehl" w:hint="cs"/>
          <w:color w:val="000000"/>
          <w:sz w:val="28"/>
          <w:rtl/>
        </w:rPr>
        <w:t xml:space="preserve"> נוסח באופן מרחיב למדי, כך שניתן לנהל תובענה ייצוגית בכל עילה שעניינה ב"מפגע סביבתי" נגד "גורם המפגע", כהגדרתם בחוק למניעת מפגעים סביבתיים.</w:t>
      </w:r>
      <w:r>
        <w:rPr>
          <w:rFonts w:ascii="Century" w:hAnsi="Century" w:hint="cs"/>
          <w:shd w:val="clear" w:color="auto" w:fill="FFFFFF"/>
          <w:rtl/>
        </w:rPr>
        <w:t xml:space="preserve"> יתר על כן, ביחס לתובענות ייצוגיות המוגשות מכוח פרט 6 נקבע הסדר ייחודי של פטור מאגרה (כמו גם לתובענות המוגשות מכוח פרט 7 ו-9 ) (תקנה</w:t>
      </w:r>
      <w:r w:rsidRPr="00D036CA">
        <w:rPr>
          <w:rFonts w:ascii="Century" w:hAnsi="Century"/>
          <w:shd w:val="clear" w:color="auto" w:fill="FFFFFF"/>
          <w:rtl/>
        </w:rPr>
        <w:t xml:space="preserve"> 20(31) </w:t>
      </w:r>
      <w:r w:rsidRPr="00D036CA">
        <w:rPr>
          <w:rFonts w:ascii="Century" w:hAnsi="Century" w:hint="eastAsia"/>
          <w:shd w:val="clear" w:color="auto" w:fill="FFFFFF"/>
          <w:rtl/>
        </w:rPr>
        <w:t>לתקנות</w:t>
      </w:r>
      <w:r w:rsidRPr="00D036CA">
        <w:rPr>
          <w:rFonts w:ascii="Century" w:hAnsi="Century"/>
          <w:shd w:val="clear" w:color="auto" w:fill="FFFFFF"/>
          <w:rtl/>
        </w:rPr>
        <w:t xml:space="preserve"> </w:t>
      </w:r>
      <w:r w:rsidRPr="00D036CA">
        <w:rPr>
          <w:rFonts w:ascii="Century" w:hAnsi="Century" w:hint="eastAsia"/>
          <w:shd w:val="clear" w:color="auto" w:fill="FFFFFF"/>
          <w:rtl/>
        </w:rPr>
        <w:t>בתי</w:t>
      </w:r>
      <w:r w:rsidRPr="00D036CA">
        <w:rPr>
          <w:rFonts w:ascii="Century" w:hAnsi="Century"/>
          <w:shd w:val="clear" w:color="auto" w:fill="FFFFFF"/>
          <w:rtl/>
        </w:rPr>
        <w:t xml:space="preserve"> </w:t>
      </w:r>
      <w:r w:rsidRPr="00D036CA">
        <w:rPr>
          <w:rFonts w:ascii="Century" w:hAnsi="Century" w:hint="eastAsia"/>
          <w:shd w:val="clear" w:color="auto" w:fill="FFFFFF"/>
          <w:rtl/>
        </w:rPr>
        <w:t>המשפט</w:t>
      </w:r>
      <w:r w:rsidRPr="00D036CA">
        <w:rPr>
          <w:rFonts w:ascii="Century" w:hAnsi="Century"/>
          <w:shd w:val="clear" w:color="auto" w:fill="FFFFFF"/>
          <w:rtl/>
        </w:rPr>
        <w:t xml:space="preserve"> (</w:t>
      </w:r>
      <w:r w:rsidRPr="00D036CA">
        <w:rPr>
          <w:rFonts w:ascii="Century" w:hAnsi="Century" w:hint="eastAsia"/>
          <w:shd w:val="clear" w:color="auto" w:fill="FFFFFF"/>
          <w:rtl/>
        </w:rPr>
        <w:t>אגרות</w:t>
      </w:r>
      <w:r w:rsidRPr="00D036CA">
        <w:rPr>
          <w:rFonts w:ascii="Century" w:hAnsi="Century"/>
          <w:shd w:val="clear" w:color="auto" w:fill="FFFFFF"/>
          <w:rtl/>
        </w:rPr>
        <w:t xml:space="preserve">), </w:t>
      </w:r>
      <w:r w:rsidRPr="00D036CA">
        <w:rPr>
          <w:rFonts w:ascii="Century" w:hAnsi="Century" w:hint="eastAsia"/>
          <w:shd w:val="clear" w:color="auto" w:fill="FFFFFF"/>
          <w:rtl/>
        </w:rPr>
        <w:t>התשס</w:t>
      </w:r>
      <w:r w:rsidRPr="00D036CA">
        <w:rPr>
          <w:rFonts w:ascii="Century" w:hAnsi="Century"/>
          <w:shd w:val="clear" w:color="auto" w:fill="FFFFFF"/>
          <w:rtl/>
        </w:rPr>
        <w:t>"</w:t>
      </w:r>
      <w:r w:rsidRPr="00D036CA">
        <w:rPr>
          <w:rFonts w:ascii="Century" w:hAnsi="Century" w:hint="eastAsia"/>
          <w:shd w:val="clear" w:color="auto" w:fill="FFFFFF"/>
          <w:rtl/>
        </w:rPr>
        <w:t>ז</w:t>
      </w:r>
      <w:r>
        <w:rPr>
          <w:rFonts w:ascii="Century" w:hAnsi="Century"/>
          <w:shd w:val="clear" w:color="auto" w:fill="FFFFFF"/>
          <w:rtl/>
        </w:rPr>
        <w:t>-2007</w:t>
      </w:r>
      <w:r>
        <w:rPr>
          <w:rFonts w:ascii="Century" w:hAnsi="Century" w:hint="cs"/>
          <w:shd w:val="clear" w:color="auto" w:fill="FFFFFF"/>
          <w:rtl/>
        </w:rPr>
        <w:t xml:space="preserve">).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בנסיבות המקרה שלפנינו נראה כי הפעילות הרגולטורית בקשר עם זיהום מי אקוויפר חבורת יהודה ומי הנחל בשמורת עין בוקק התמצתה במהלך השנים בפעולות מחקר וניטור של היקף הנזק שנגרם; ומעמדת </w:t>
      </w:r>
      <w:proofErr w:type="spellStart"/>
      <w:r>
        <w:rPr>
          <w:rFonts w:ascii="Century" w:hAnsi="Century" w:hint="cs"/>
          <w:shd w:val="clear" w:color="auto" w:fill="FFFFFF"/>
          <w:rtl/>
        </w:rPr>
        <w:t>היועמ"שית</w:t>
      </w:r>
      <w:proofErr w:type="spellEnd"/>
      <w:r>
        <w:rPr>
          <w:rFonts w:ascii="Century" w:hAnsi="Century" w:hint="cs"/>
          <w:shd w:val="clear" w:color="auto" w:fill="FFFFFF"/>
          <w:rtl/>
        </w:rPr>
        <w:t xml:space="preserve"> עולה כי לאחרונה מתמקדים המאמצים הרגולטוריים אף במניעה של דליפות נוספות של חומרים מסוכנים מן המפעלים במישור רותם, ובפרט ממפעלה של רותם </w:t>
      </w:r>
      <w:proofErr w:type="spellStart"/>
      <w:r>
        <w:rPr>
          <w:rFonts w:ascii="Century" w:hAnsi="Century" w:hint="cs"/>
          <w:shd w:val="clear" w:color="auto" w:fill="FFFFFF"/>
          <w:rtl/>
        </w:rPr>
        <w:t>אמפרט</w:t>
      </w:r>
      <w:proofErr w:type="spellEnd"/>
      <w:r>
        <w:rPr>
          <w:rFonts w:ascii="Century" w:hAnsi="Century" w:hint="cs"/>
          <w:shd w:val="clear" w:color="auto" w:fill="FFFFFF"/>
          <w:rtl/>
        </w:rPr>
        <w:t xml:space="preserve">. מבלי להפחית ממשקלם של </w:t>
      </w:r>
      <w:r>
        <w:rPr>
          <w:rFonts w:ascii="Century" w:hAnsi="Century" w:hint="cs"/>
          <w:shd w:val="clear" w:color="auto" w:fill="FFFFFF"/>
          <w:rtl/>
        </w:rPr>
        <w:lastRenderedPageBreak/>
        <w:t xml:space="preserve">צעדים אלה, מטבע הדברים נודעת חשיבות עליונה גם לנקיטת פעולות אופרטיביות לתיקון הזיהום ובתוך כך למניעת החמרתו של הנזק הסביבתי בעתיד. זהו הסעד המרכזי המבוקש בבקשת האישור שלפנינו </w:t>
      </w:r>
      <w:r>
        <w:rPr>
          <w:rFonts w:ascii="Century" w:hAnsi="Century"/>
          <w:shd w:val="clear" w:color="auto" w:fill="FFFFFF"/>
          <w:rtl/>
        </w:rPr>
        <w:t>–</w:t>
      </w:r>
      <w:r>
        <w:rPr>
          <w:rFonts w:ascii="Century" w:hAnsi="Century" w:hint="cs"/>
          <w:shd w:val="clear" w:color="auto" w:fill="FFFFFF"/>
          <w:rtl/>
        </w:rPr>
        <w:t xml:space="preserve"> ומכאן תרומתו הציבורית של הליך ייצוגי זה.</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30.</w:t>
      </w:r>
      <w:r>
        <w:rPr>
          <w:rFonts w:ascii="Century" w:hAnsi="Century"/>
          <w:shd w:val="clear" w:color="auto" w:fill="FFFFFF"/>
          <w:rtl/>
        </w:rPr>
        <w:tab/>
      </w:r>
      <w:r>
        <w:rPr>
          <w:rFonts w:ascii="Century" w:hAnsi="Century" w:hint="cs"/>
          <w:shd w:val="clear" w:color="auto" w:fill="FFFFFF"/>
          <w:rtl/>
        </w:rPr>
        <w:t xml:space="preserve">בלא לגרוע מכל האמור עד כה, יש לציין גם את המובן מאליו. הערך שבקידום אכיפה אזרחית לצורך הגנה על הסביבה אינו יכול להצדיק ניהול תובענות ייצוגיות שאינן מבוססות על עילת תביעה אישית המוכרת בדין המהותי הישראלי ונכללת באחד הפרטים שבתוספת השנייה לחוק תובענות ייצוגיות. כידוע, התובענה הייצוגית היא מכשיר דיוני בעיקרו, המאפשר לאדם אחד בעל עילת תביעה אישית לייצג בהליך את כל אותם חברי קבוצה החולקים </w:t>
      </w:r>
      <w:proofErr w:type="spellStart"/>
      <w:r>
        <w:rPr>
          <w:rFonts w:ascii="Century" w:hAnsi="Century" w:hint="cs"/>
          <w:shd w:val="clear" w:color="auto" w:fill="FFFFFF"/>
          <w:rtl/>
        </w:rPr>
        <w:t>עימו</w:t>
      </w:r>
      <w:proofErr w:type="spellEnd"/>
      <w:r>
        <w:rPr>
          <w:rFonts w:ascii="Century" w:hAnsi="Century" w:hint="cs"/>
          <w:shd w:val="clear" w:color="auto" w:fill="FFFFFF"/>
          <w:rtl/>
        </w:rPr>
        <w:t xml:space="preserve"> עילה דומה ושאלות משותפות של עובדה או משפט. בנסיבות מסוימות, ניתנת רשות גם לארגונים העוסקים בפעילות ציבורית ולרשויות ציבוריות לייצג את עניינם של חברי הקבוצה בהליך ייצוגי, אך גם אז נדרש כי כל אחד מחברי הקבוצה יחזיק בעילת תביעה אישית. משכך, הכלל הקבוע בסעיף 4 לחוק הוא שבהיעדר עילת תביעה אישית מתאימה לא ניתן לנהל תובענה ייצוגית. </w:t>
      </w:r>
    </w:p>
    <w:p w:rsidR="00725122" w:rsidRDefault="00725122" w:rsidP="00725122">
      <w:pPr>
        <w:pStyle w:val="Ruller41"/>
        <w:spacing w:line="240" w:lineRule="auto"/>
        <w:rPr>
          <w:rFonts w:ascii="Century" w:hAnsi="Century"/>
          <w:shd w:val="clear" w:color="auto" w:fill="FFFFFF"/>
          <w:rtl/>
        </w:rPr>
      </w:pPr>
    </w:p>
    <w:p w:rsidR="00725122" w:rsidRPr="004950C1" w:rsidRDefault="00725122" w:rsidP="00725122">
      <w:pPr>
        <w:pStyle w:val="Ruller41"/>
        <w:rPr>
          <w:rFonts w:ascii="Century" w:hAnsi="Century" w:cs="Miriam"/>
          <w:b/>
          <w:spacing w:val="0"/>
          <w:szCs w:val="24"/>
          <w:shd w:val="clear" w:color="auto" w:fill="FFFFFF"/>
          <w:rtl/>
        </w:rPr>
      </w:pPr>
      <w:r w:rsidRPr="004950C1">
        <w:rPr>
          <w:rFonts w:ascii="Century" w:hAnsi="Century" w:cs="Miriam" w:hint="cs"/>
          <w:b/>
          <w:spacing w:val="0"/>
          <w:szCs w:val="24"/>
          <w:shd w:val="clear" w:color="auto" w:fill="FFFFFF"/>
          <w:rtl/>
        </w:rPr>
        <w:t>דיון והכרעה</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31.</w:t>
      </w:r>
      <w:r>
        <w:rPr>
          <w:rFonts w:ascii="Century" w:hAnsi="Century" w:hint="cs"/>
          <w:shd w:val="clear" w:color="auto" w:fill="FFFFFF"/>
          <w:rtl/>
        </w:rPr>
        <w:tab/>
        <w:t xml:space="preserve"> משהגענו עד הלום בתיאור עובדות המקרה, קביעותיו של בית המשפט המחוזי וטענות הצדדים, ניכר שעניין לנו בבקשת אישור ייחודית </w:t>
      </w:r>
      <w:r>
        <w:rPr>
          <w:rFonts w:ascii="Century" w:hAnsi="Century"/>
          <w:shd w:val="clear" w:color="auto" w:fill="FFFFFF"/>
          <w:rtl/>
        </w:rPr>
        <w:t>–</w:t>
      </w:r>
      <w:r>
        <w:rPr>
          <w:rFonts w:ascii="Century" w:hAnsi="Century" w:hint="cs"/>
          <w:shd w:val="clear" w:color="auto" w:fill="FFFFFF"/>
          <w:rtl/>
        </w:rPr>
        <w:t xml:space="preserve"> הן מבחינת היקפו הנרחב של זיהום המים הנטען בה; הן בשל חלוף הזמן הממושך מאז דליפות השפכים מהמפעלים; הן מבחינת היקפם הכספי של </w:t>
      </w:r>
      <w:proofErr w:type="spellStart"/>
      <w:r>
        <w:rPr>
          <w:rFonts w:ascii="Century" w:hAnsi="Century" w:hint="cs"/>
          <w:shd w:val="clear" w:color="auto" w:fill="FFFFFF"/>
          <w:rtl/>
        </w:rPr>
        <w:t>הסעדים</w:t>
      </w:r>
      <w:proofErr w:type="spellEnd"/>
      <w:r>
        <w:rPr>
          <w:rFonts w:ascii="Century" w:hAnsi="Century" w:hint="cs"/>
          <w:shd w:val="clear" w:color="auto" w:fill="FFFFFF"/>
          <w:rtl/>
        </w:rPr>
        <w:t xml:space="preserve"> המבוקשים המוערך בסכומי עתק. מטבע הדברים, במסגרת הדיון בבקשת האישור התעוררו שורה של שאלות עובדתיות ומשפטיות </w:t>
      </w:r>
      <w:r>
        <w:rPr>
          <w:rFonts w:ascii="Century" w:hAnsi="Century"/>
          <w:shd w:val="clear" w:color="auto" w:fill="FFFFFF"/>
          <w:rtl/>
        </w:rPr>
        <w:t>–</w:t>
      </w:r>
      <w:r>
        <w:rPr>
          <w:rFonts w:ascii="Century" w:hAnsi="Century" w:hint="cs"/>
          <w:shd w:val="clear" w:color="auto" w:fill="FFFFFF"/>
          <w:rtl/>
        </w:rPr>
        <w:t xml:space="preserve"> חלקן הוכרעו בפסק דינו של בית המשפט המחוזי ולחלקן הוא ביכר שלא להידרש, כפי הנראה משהגיע לכלל מסקנה כי יש לדחות את בקשת האישור על הסף בהיעדר עילה קניינית ומחמת התיישנות.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נקודת המוצא לדיון בערעור היא אפוא קביעתו של בית המשפט המחוזי בפסק הדין, שלפיה המערערים הוכיחו לכאורה קיומה של עילת תביעה נזיקית נגד המשיבות. קביעה זו נסמכת, כמפורט לעיל, על הסכמת הצדדים שלפיה בעת הרלוונטית ובמשך עשרות שנים דלפו שפכים תעשייתיים מן המפעלים לתת הקרקע באזור מישור רותם; וכן על ניתוח של מכלול הראיות, חוות הדעת והעדויות, המצביע לגישת בית המשפט על קיומו לכאורה של קשר הידרולוגי בין דליפת השפכים ובין זיהום אקוויפר חבורת יהודה ומי נחל בוקק. לנוכח דחייתה של בקשת האישור, המשיבות </w:t>
      </w:r>
      <w:proofErr w:type="spellStart"/>
      <w:r>
        <w:rPr>
          <w:rFonts w:ascii="Century" w:hAnsi="Century" w:hint="cs"/>
          <w:shd w:val="clear" w:color="auto" w:fill="FFFFFF"/>
          <w:rtl/>
        </w:rPr>
        <w:t>מצידן</w:t>
      </w:r>
      <w:proofErr w:type="spellEnd"/>
      <w:r>
        <w:rPr>
          <w:rFonts w:ascii="Century" w:hAnsi="Century" w:hint="cs"/>
          <w:shd w:val="clear" w:color="auto" w:fill="FFFFFF"/>
          <w:rtl/>
        </w:rPr>
        <w:t xml:space="preserve"> לא ביקשו להשיג על קביעות אלה ולא נקטו בהליך ערעורי בנדון </w:t>
      </w:r>
      <w:r>
        <w:rPr>
          <w:rFonts w:ascii="Century" w:hAnsi="Century"/>
          <w:shd w:val="clear" w:color="auto" w:fill="FFFFFF"/>
          <w:rtl/>
        </w:rPr>
        <w:t>–</w:t>
      </w:r>
      <w:r>
        <w:rPr>
          <w:rFonts w:ascii="Century" w:hAnsi="Century" w:hint="cs"/>
          <w:shd w:val="clear" w:color="auto" w:fill="FFFFFF"/>
          <w:rtl/>
        </w:rPr>
        <w:t xml:space="preserve"> ומשכך ממצאיו של בית המשפט המחוזי לא עמדו במוקד הדיון לפנינו. מכל מקום מדובר בקביעות הנסמכות במידה רבה על </w:t>
      </w:r>
      <w:r>
        <w:rPr>
          <w:rFonts w:ascii="Century" w:hAnsi="Century" w:hint="cs"/>
          <w:shd w:val="clear" w:color="auto" w:fill="FFFFFF"/>
          <w:rtl/>
        </w:rPr>
        <w:lastRenderedPageBreak/>
        <w:t xml:space="preserve">ממצאים עובדתיים ועל התרשמותו של בית המשפט המחוזי מחוות דעת המומחים שאף נחקרו על חוות דעתם </w:t>
      </w:r>
      <w:r>
        <w:rPr>
          <w:rFonts w:ascii="Century" w:hAnsi="Century"/>
          <w:shd w:val="clear" w:color="auto" w:fill="FFFFFF"/>
          <w:rtl/>
        </w:rPr>
        <w:t>–</w:t>
      </w:r>
      <w:r>
        <w:rPr>
          <w:rFonts w:ascii="Century" w:hAnsi="Century" w:hint="cs"/>
          <w:shd w:val="clear" w:color="auto" w:fill="FFFFFF"/>
          <w:rtl/>
        </w:rPr>
        <w:t xml:space="preserve"> עניינים שככלל ערכאת הערעור אינה נוהגת להתערב בהם (ראו, מני רבים: ע"א 4673/21 </w:t>
      </w:r>
      <w:proofErr w:type="spellStart"/>
      <w:r w:rsidRPr="00356DBF">
        <w:rPr>
          <w:rFonts w:ascii="Century" w:hAnsi="Century" w:cs="Miriam" w:hint="cs"/>
          <w:b/>
          <w:spacing w:val="0"/>
          <w:szCs w:val="24"/>
          <w:shd w:val="clear" w:color="auto" w:fill="FFFFFF"/>
          <w:rtl/>
        </w:rPr>
        <w:t>ויזל</w:t>
      </w:r>
      <w:proofErr w:type="spellEnd"/>
      <w:r w:rsidRPr="00356DBF">
        <w:rPr>
          <w:rFonts w:ascii="Century" w:hAnsi="Century" w:cs="Miriam" w:hint="cs"/>
          <w:b/>
          <w:spacing w:val="0"/>
          <w:szCs w:val="24"/>
          <w:shd w:val="clear" w:color="auto" w:fill="FFFFFF"/>
          <w:rtl/>
        </w:rPr>
        <w:t xml:space="preserve"> נ' סימון</w:t>
      </w:r>
      <w:r>
        <w:rPr>
          <w:rFonts w:ascii="Century" w:hAnsi="Century" w:hint="cs"/>
          <w:shd w:val="clear" w:color="auto" w:fill="FFFFFF"/>
          <w:rtl/>
        </w:rPr>
        <w:t xml:space="preserve">, פסקה 13 (20.12.2021)), ואמנם אין מקום לעשות כן בשלב זה.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בהמשך לכך, ובהתאם לחזית המחלוקת שנפרשה על ידי הצדדים, הדיון בערעור מתמקד בשתי הסוגיות העיקריות והעקרוניות שנדונו והוכרעו בפסק הדין </w:t>
      </w:r>
      <w:r>
        <w:rPr>
          <w:rFonts w:ascii="Century" w:hAnsi="Century"/>
          <w:shd w:val="clear" w:color="auto" w:fill="FFFFFF"/>
          <w:rtl/>
        </w:rPr>
        <w:t>–</w:t>
      </w:r>
      <w:r>
        <w:rPr>
          <w:rFonts w:ascii="Century" w:hAnsi="Century" w:hint="cs"/>
          <w:shd w:val="clear" w:color="auto" w:fill="FFFFFF"/>
          <w:rtl/>
        </w:rPr>
        <w:t xml:space="preserve"> הסוגיה הקניינית וסוגיית ההתיישנות. בהקשר זה עיינו בכתבי הטענות בערעור על נספחיהם, שמענו את טיעוני הצדדים בעל פה, והוספנו ונדרשנו לעמדת </w:t>
      </w:r>
      <w:proofErr w:type="spellStart"/>
      <w:r>
        <w:rPr>
          <w:rFonts w:ascii="Century" w:hAnsi="Century" w:hint="cs"/>
          <w:shd w:val="clear" w:color="auto" w:fill="FFFFFF"/>
          <w:rtl/>
        </w:rPr>
        <w:t>היועמ"שית</w:t>
      </w:r>
      <w:proofErr w:type="spellEnd"/>
      <w:r>
        <w:rPr>
          <w:rFonts w:ascii="Century" w:hAnsi="Century" w:hint="cs"/>
          <w:shd w:val="clear" w:color="auto" w:fill="FFFFFF"/>
          <w:rtl/>
        </w:rPr>
        <w:t xml:space="preserve"> ולתגובות הצדדים לה. לאחר כל אלה, וכפי שיפורט להלן, אציע לחבריי כי נקבל את הערעור ככל שהוא נוגע לסוגיית ההתיישנות, ובהמשך לכך נורה על אישורה של התובענה כייצוגית ביחס לקבוצת המבקרים בשמורה. כן אציע לחבריי לדחות את הערעור בסוגיה הקניינית, משנמצא כי חברי קבוצת הציבור בכללותו נעדרים זכות קניינית אישית במקורות המים בניגוד לנטען בבקשת האישור.</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ייאמר כבר עתה, שמטבע הדברים לא נוכל ואין זה ראוי כי נכריע בשאלות שנותרו פתוחות בפסק דינו של בית המשפט המחוזי ביחס לעילות התביעה הנזיקיות. משנקבע בפסק הדין כי עילת התביעה הוכחה לכאורה, ומשהגעתי לידי מסקנה כי אין מקום לדחות את העילה הנזיקית על הסף מחמת התיישנות, המשמעות היא שאותן שאלות שנותרו פתוחות, יידונו ויוכרעו על ידי בית המשפט המחוזי במסגרת הדיון בתובענה הייצוגית לגופה. </w:t>
      </w:r>
    </w:p>
    <w:p w:rsidR="00725122" w:rsidRDefault="00725122" w:rsidP="00725122">
      <w:pPr>
        <w:pStyle w:val="Ruller41"/>
        <w:spacing w:line="240" w:lineRule="auto"/>
        <w:rPr>
          <w:rFonts w:ascii="Century" w:hAnsi="Century"/>
          <w:shd w:val="clear" w:color="auto" w:fill="FFFFFF"/>
          <w:rtl/>
        </w:rPr>
      </w:pPr>
    </w:p>
    <w:p w:rsidR="00725122" w:rsidRPr="0027482C" w:rsidRDefault="00725122" w:rsidP="00725122">
      <w:pPr>
        <w:pStyle w:val="Ruller41"/>
        <w:rPr>
          <w:rFonts w:ascii="Century" w:hAnsi="Century" w:cs="Miriam"/>
          <w:b/>
          <w:spacing w:val="0"/>
          <w:szCs w:val="24"/>
          <w:rtl/>
        </w:rPr>
      </w:pPr>
      <w:r w:rsidRPr="0027482C">
        <w:rPr>
          <w:rFonts w:ascii="Century" w:hAnsi="Century" w:cs="Miriam" w:hint="cs"/>
          <w:b/>
          <w:spacing w:val="0"/>
          <w:szCs w:val="24"/>
          <w:rtl/>
        </w:rPr>
        <w:t>הסוגיה הקניינית</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32.</w:t>
      </w:r>
      <w:r>
        <w:rPr>
          <w:rFonts w:ascii="Century" w:hAnsi="Century"/>
          <w:shd w:val="clear" w:color="auto" w:fill="FFFFFF"/>
          <w:rtl/>
        </w:rPr>
        <w:tab/>
      </w:r>
      <w:r>
        <w:rPr>
          <w:rFonts w:ascii="Century" w:hAnsi="Century" w:hint="cs"/>
          <w:shd w:val="clear" w:color="auto" w:fill="FFFFFF"/>
          <w:rtl/>
        </w:rPr>
        <w:t xml:space="preserve">טרם הדיון בסוגיה הקניינית לגופה, יש לגדר את יריעת המחלוקת העומדת להכרעתנו בהקשר זה.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באופן כללי, הפגיעה במשאבי טבע המהווים </w:t>
      </w:r>
      <w:r w:rsidRPr="00504BE6">
        <w:rPr>
          <w:rFonts w:ascii="Century" w:hAnsi="Century" w:cs="Miriam" w:hint="cs"/>
          <w:b/>
          <w:spacing w:val="0"/>
          <w:szCs w:val="24"/>
          <w:rtl/>
        </w:rPr>
        <w:t>קנין ציבורי</w:t>
      </w:r>
      <w:r>
        <w:rPr>
          <w:rFonts w:ascii="Century" w:hAnsi="Century" w:hint="cs"/>
          <w:shd w:val="clear" w:color="auto" w:fill="FFFFFF"/>
          <w:rtl/>
        </w:rPr>
        <w:t xml:space="preserve"> עשויה לעורר שאלה עקרונית בנוגע לזהות הגורם המחזיק בזכות תביעה בשל נזק סביבתי שנגרם ל</w:t>
      </w:r>
      <w:r w:rsidRPr="00123A20">
        <w:rPr>
          <w:rFonts w:ascii="Century" w:hAnsi="Century" w:cs="Miriam" w:hint="cs"/>
          <w:b/>
          <w:spacing w:val="0"/>
          <w:szCs w:val="24"/>
          <w:rtl/>
        </w:rPr>
        <w:t>כלל הציבור</w:t>
      </w:r>
      <w:r>
        <w:rPr>
          <w:rFonts w:ascii="Century" w:hAnsi="Century" w:hint="cs"/>
          <w:shd w:val="clear" w:color="auto" w:fill="FFFFFF"/>
          <w:rtl/>
        </w:rPr>
        <w:t xml:space="preserve">. בפרט, אם אדם רשאי לנהל תובענה ייצוגית בגין מפגע סביבתי גם מקום שבו לא ניתן להצביע על </w:t>
      </w:r>
      <w:r w:rsidRPr="009A2330">
        <w:rPr>
          <w:rFonts w:ascii="Century" w:hAnsi="Century" w:cs="Miriam" w:hint="cs"/>
          <w:b/>
          <w:spacing w:val="0"/>
          <w:szCs w:val="24"/>
          <w:shd w:val="clear" w:color="auto" w:fill="FFFFFF"/>
          <w:rtl/>
        </w:rPr>
        <w:t>נזק אישי</w:t>
      </w:r>
      <w:r w:rsidRPr="00DF51B5">
        <w:rPr>
          <w:rFonts w:ascii="Century" w:hAnsi="Century" w:hint="cs"/>
          <w:shd w:val="clear" w:color="auto" w:fill="FFFFFF"/>
          <w:rtl/>
        </w:rPr>
        <w:t xml:space="preserve"> </w:t>
      </w:r>
      <w:r>
        <w:rPr>
          <w:rFonts w:ascii="Century" w:hAnsi="Century" w:hint="cs"/>
          <w:shd w:val="clear" w:color="auto" w:fill="FFFFFF"/>
          <w:rtl/>
        </w:rPr>
        <w:t xml:space="preserve">שנגרם לו; ויצוין כי לעמדת </w:t>
      </w:r>
      <w:proofErr w:type="spellStart"/>
      <w:r>
        <w:rPr>
          <w:rFonts w:ascii="Century" w:hAnsi="Century" w:hint="cs"/>
          <w:shd w:val="clear" w:color="auto" w:fill="FFFFFF"/>
          <w:rtl/>
        </w:rPr>
        <w:t>היועמ"שית</w:t>
      </w:r>
      <w:proofErr w:type="spellEnd"/>
      <w:r>
        <w:rPr>
          <w:rFonts w:ascii="Century" w:hAnsi="Century" w:hint="cs"/>
          <w:shd w:val="clear" w:color="auto" w:fill="FFFFFF"/>
          <w:rtl/>
        </w:rPr>
        <w:t xml:space="preserve"> המענה לכך הוא בשלילה, ולגישתה במקרה כזה זכות התביעה נתונה למדינה בלבד כנאמנת הציבור. ואולם שאלה זו </w:t>
      </w:r>
      <w:r w:rsidRPr="00317D44">
        <w:rPr>
          <w:rFonts w:ascii="Century" w:hAnsi="Century" w:cs="Miriam" w:hint="cs"/>
          <w:b/>
          <w:spacing w:val="0"/>
          <w:szCs w:val="24"/>
          <w:rtl/>
        </w:rPr>
        <w:t>אינה</w:t>
      </w:r>
      <w:r>
        <w:rPr>
          <w:rFonts w:ascii="Century" w:hAnsi="Century" w:hint="cs"/>
          <w:shd w:val="clear" w:color="auto" w:fill="FFFFFF"/>
          <w:rtl/>
        </w:rPr>
        <w:t xml:space="preserve"> מתעוררת בנסיבות המקרה דנן </w:t>
      </w:r>
      <w:r>
        <w:rPr>
          <w:rFonts w:ascii="Century" w:hAnsi="Century"/>
          <w:shd w:val="clear" w:color="auto" w:fill="FFFFFF"/>
          <w:rtl/>
        </w:rPr>
        <w:t>–</w:t>
      </w:r>
      <w:r>
        <w:rPr>
          <w:rFonts w:ascii="Century" w:hAnsi="Century" w:hint="cs"/>
          <w:shd w:val="clear" w:color="auto" w:fill="FFFFFF"/>
          <w:rtl/>
        </w:rPr>
        <w:t xml:space="preserve"> שכן המערערים טוענים לזכות קניין במים כעילת תביעה </w:t>
      </w:r>
      <w:r w:rsidRPr="00E138D0">
        <w:rPr>
          <w:rFonts w:ascii="Century" w:hAnsi="Century" w:cs="Miriam" w:hint="cs"/>
          <w:b/>
          <w:spacing w:val="0"/>
          <w:szCs w:val="24"/>
          <w:rtl/>
        </w:rPr>
        <w:t>אישית</w:t>
      </w:r>
      <w:r>
        <w:rPr>
          <w:rFonts w:ascii="Century" w:hAnsi="Century" w:hint="cs"/>
          <w:shd w:val="clear" w:color="auto" w:fill="FFFFFF"/>
          <w:rtl/>
        </w:rPr>
        <w:t xml:space="preserve">, וטוענים לנזק אישי שנגרם לכל אחד מחברי הקבוצה הכוללת את הציבור בכללותו. משכך, השאלה המונחת לפתחנו בגדרו של הליך זה היא: </w:t>
      </w:r>
      <w:r>
        <w:rPr>
          <w:rFonts w:ascii="Century" w:hAnsi="Century" w:hint="cs"/>
          <w:shd w:val="clear" w:color="auto" w:fill="FFFFFF"/>
          <w:rtl/>
        </w:rPr>
        <w:lastRenderedPageBreak/>
        <w:t>האם לכל אחד מיחידי הציבור בישראל נתונה זכות קניין אישית במקורות המים כנטען בבקשת האישור, אם לאו. כך ותו לא, בסוגיה הקניינית.</w:t>
      </w:r>
    </w:p>
    <w:p w:rsidR="00725122" w:rsidRDefault="00725122" w:rsidP="00725122">
      <w:pPr>
        <w:pStyle w:val="Ruller41"/>
        <w:spacing w:line="240" w:lineRule="auto"/>
        <w:rPr>
          <w:rFonts w:ascii="Century" w:hAnsi="Century"/>
          <w:shd w:val="clear" w:color="auto" w:fill="FFFFFF"/>
          <w:rtl/>
        </w:rPr>
      </w:pPr>
    </w:p>
    <w:p w:rsidR="00725122" w:rsidRDefault="00725122" w:rsidP="00EE2253">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אף על פי כן, והגם שהדבר חורג כאמור מענייננו, בתגובה לעמדת </w:t>
      </w:r>
      <w:proofErr w:type="spellStart"/>
      <w:r>
        <w:rPr>
          <w:rFonts w:ascii="Century" w:hAnsi="Century" w:hint="cs"/>
          <w:shd w:val="clear" w:color="auto" w:fill="FFFFFF"/>
          <w:rtl/>
        </w:rPr>
        <w:t>היועמ"שית</w:t>
      </w:r>
      <w:proofErr w:type="spellEnd"/>
      <w:r>
        <w:rPr>
          <w:rFonts w:ascii="Century" w:hAnsi="Century" w:hint="cs"/>
          <w:shd w:val="clear" w:color="auto" w:fill="FFFFFF"/>
          <w:rtl/>
        </w:rPr>
        <w:t xml:space="preserve"> הרחיבו המערערים את טיעוניהם גם לשאלה העקרונית בדבר זכות התביעה בגין נזק סביבתי שאין </w:t>
      </w:r>
      <w:proofErr w:type="spellStart"/>
      <w:r>
        <w:rPr>
          <w:rFonts w:ascii="Century" w:hAnsi="Century" w:hint="cs"/>
          <w:shd w:val="clear" w:color="auto" w:fill="FFFFFF"/>
          <w:rtl/>
        </w:rPr>
        <w:t>בצידו</w:t>
      </w:r>
      <w:proofErr w:type="spellEnd"/>
      <w:r>
        <w:rPr>
          <w:rFonts w:ascii="Century" w:hAnsi="Century" w:hint="cs"/>
          <w:shd w:val="clear" w:color="auto" w:fill="FFFFFF"/>
          <w:rtl/>
        </w:rPr>
        <w:t xml:space="preserve"> נזק אישי. לגישתם, זכותו של כל אחד מיחידי הציבור לנקוט בהליך משפטי לשם מניעת זיהום משאבי טבע, גם בהיעדר עילה אישית, הוכרה על ידי המחוקק במסגרת </w:t>
      </w:r>
      <w:r w:rsidR="00EE2253">
        <w:rPr>
          <w:rFonts w:ascii="Century" w:hAnsi="Century" w:hint="cs"/>
          <w:shd w:val="clear" w:color="auto" w:fill="FFFFFF"/>
          <w:rtl/>
        </w:rPr>
        <w:t>סעיף</w:t>
      </w:r>
      <w:r>
        <w:rPr>
          <w:rFonts w:ascii="Century" w:hAnsi="Century" w:hint="cs"/>
          <w:shd w:val="clear" w:color="auto" w:fill="FFFFFF"/>
          <w:rtl/>
        </w:rPr>
        <w:t xml:space="preserve"> 10 לחוק למניעת מפגעים סביבתיים. בהמשך לכך, ומשנוצרה בחוק זה זיקה בין יחידי הציבור למשאבי הטבע, והוכרה יריבות בין כל אחד מהם ובין גורם המפגע, אזי אין זה ראוי להגביל את זכות היחיד לעתור בשם הציבור </w:t>
      </w:r>
      <w:proofErr w:type="spellStart"/>
      <w:r>
        <w:rPr>
          <w:rFonts w:ascii="Century" w:hAnsi="Century" w:hint="cs"/>
          <w:shd w:val="clear" w:color="auto" w:fill="FFFFFF"/>
          <w:rtl/>
        </w:rPr>
        <w:t>לסעדים</w:t>
      </w:r>
      <w:proofErr w:type="spellEnd"/>
      <w:r>
        <w:rPr>
          <w:rFonts w:ascii="Century" w:hAnsi="Century" w:hint="cs"/>
          <w:shd w:val="clear" w:color="auto" w:fill="FFFFFF"/>
          <w:rtl/>
        </w:rPr>
        <w:t xml:space="preserve"> גם מכוח דינים אחרים. לעומת זאת, </w:t>
      </w:r>
      <w:proofErr w:type="spellStart"/>
      <w:r>
        <w:rPr>
          <w:rFonts w:ascii="Century" w:hAnsi="Century" w:hint="cs"/>
          <w:shd w:val="clear" w:color="auto" w:fill="FFFFFF"/>
          <w:rtl/>
        </w:rPr>
        <w:t>היועמ"שית</w:t>
      </w:r>
      <w:proofErr w:type="spellEnd"/>
      <w:r>
        <w:rPr>
          <w:rFonts w:ascii="Century" w:hAnsi="Century" w:hint="cs"/>
          <w:shd w:val="clear" w:color="auto" w:fill="FFFFFF"/>
          <w:rtl/>
        </w:rPr>
        <w:t xml:space="preserve"> ציינה בקצרה בעמדתה כי כוח התביעה בגין פגיעה סביבתית מוקנה למדינה בלבד, מתוקף דוקטרינות "אבי האומה" או "נאמן הציבור" השאובות מן המשפט המשווה.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בהתאם לחזית המחלוקת שנפרשה בבקשת האישור ובהמשך לכך גם בערעור, איננו נדרשים להכריע </w:t>
      </w:r>
      <w:r w:rsidRPr="005A22D2">
        <w:rPr>
          <w:rFonts w:ascii="Century" w:hAnsi="Century" w:hint="eastAsia"/>
          <w:shd w:val="clear" w:color="auto" w:fill="FFFFFF"/>
          <w:rtl/>
        </w:rPr>
        <w:t>בעמדות</w:t>
      </w:r>
      <w:r>
        <w:rPr>
          <w:rFonts w:ascii="Century" w:hAnsi="Century" w:hint="cs"/>
          <w:shd w:val="clear" w:color="auto" w:fill="FFFFFF"/>
          <w:rtl/>
        </w:rPr>
        <w:t xml:space="preserve"> המערערים </w:t>
      </w:r>
      <w:proofErr w:type="spellStart"/>
      <w:r w:rsidRPr="005A22D2">
        <w:rPr>
          <w:rFonts w:ascii="Century" w:hAnsi="Century" w:hint="eastAsia"/>
          <w:shd w:val="clear" w:color="auto" w:fill="FFFFFF"/>
          <w:rtl/>
        </w:rPr>
        <w:t>והיועמ</w:t>
      </w:r>
      <w:r w:rsidRPr="005A22D2">
        <w:rPr>
          <w:rFonts w:ascii="Century" w:hAnsi="Century"/>
          <w:shd w:val="clear" w:color="auto" w:fill="FFFFFF"/>
          <w:rtl/>
        </w:rPr>
        <w:t>"</w:t>
      </w:r>
      <w:r w:rsidRPr="005A22D2">
        <w:rPr>
          <w:rFonts w:ascii="Century" w:hAnsi="Century" w:hint="eastAsia"/>
          <w:shd w:val="clear" w:color="auto" w:fill="FFFFFF"/>
          <w:rtl/>
        </w:rPr>
        <w:t>שית</w:t>
      </w:r>
      <w:proofErr w:type="spellEnd"/>
      <w:r>
        <w:rPr>
          <w:rFonts w:ascii="Century" w:hAnsi="Century" w:hint="cs"/>
          <w:shd w:val="clear" w:color="auto" w:fill="FFFFFF"/>
          <w:rtl/>
        </w:rPr>
        <w:t xml:space="preserve"> בנדון; וממילא נושא זה לא התברר לפנינו כדבעי. יוסף על כך כי השאלה העקרונית בדבר קיומה של זכות תביעה בגין פגיעה סביבתית שאין בצידה נזק אישי, עומדת במוקד הליך ערעורי אחר המתנהל בבית משפט זה; עניינו בזיהום אוויר בפרשה שזכתה לכינוי "פרשת </w:t>
      </w:r>
      <w:proofErr w:type="spellStart"/>
      <w:r>
        <w:rPr>
          <w:rFonts w:ascii="Century" w:hAnsi="Century" w:hint="cs"/>
          <w:shd w:val="clear" w:color="auto" w:fill="FFFFFF"/>
          <w:rtl/>
        </w:rPr>
        <w:t>דיזלגייט</w:t>
      </w:r>
      <w:proofErr w:type="spellEnd"/>
      <w:r>
        <w:rPr>
          <w:rFonts w:ascii="Century" w:hAnsi="Century" w:hint="cs"/>
          <w:shd w:val="clear" w:color="auto" w:fill="FFFFFF"/>
          <w:rtl/>
        </w:rPr>
        <w:t>", ומדובר בהליך תלוי ועומד הקבוע בשלב זה לדיון לפני הרכב (רע"א 8320/22 ו-רע"א 8356/22). גם מטעם זה אין מקום להביע עמדה בנושא במסגרת ההליך שלפנינו.</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33.</w:t>
      </w:r>
      <w:r>
        <w:rPr>
          <w:rFonts w:ascii="Century" w:hAnsi="Century"/>
          <w:shd w:val="clear" w:color="auto" w:fill="FFFFFF"/>
          <w:rtl/>
        </w:rPr>
        <w:tab/>
      </w:r>
      <w:r>
        <w:rPr>
          <w:rFonts w:ascii="Century" w:hAnsi="Century" w:hint="cs"/>
          <w:shd w:val="clear" w:color="auto" w:fill="FFFFFF"/>
          <w:rtl/>
        </w:rPr>
        <w:t>ועתה לשאלה העומדת לפתחנו: האם נתונה לתושבי ישראל זכות קניין אישית במקורות המים בישראל. בהקשר זה סעיף 1 לחוק המים קובע עקרון יסוד, שלפיו:</w:t>
      </w:r>
    </w:p>
    <w:p w:rsidR="00725122" w:rsidRDefault="00725122" w:rsidP="00725122">
      <w:pPr>
        <w:pStyle w:val="Ruller41"/>
        <w:spacing w:line="240" w:lineRule="auto"/>
        <w:rPr>
          <w:rFonts w:ascii="Century" w:hAnsi="Century"/>
          <w:shd w:val="clear" w:color="auto" w:fill="FFFFFF"/>
          <w:rtl/>
        </w:rPr>
      </w:pPr>
    </w:p>
    <w:p w:rsidR="00725122" w:rsidRPr="003444A4" w:rsidRDefault="00725122" w:rsidP="00725122">
      <w:pPr>
        <w:pStyle w:val="Ruller5"/>
        <w:rPr>
          <w:rFonts w:ascii="Century" w:hAnsi="Century"/>
          <w:shd w:val="clear" w:color="auto" w:fill="FFFFFF"/>
          <w:rtl/>
        </w:rPr>
      </w:pPr>
      <w:r w:rsidRPr="003444A4">
        <w:rPr>
          <w:rFonts w:ascii="Century" w:hAnsi="Century" w:cs="Miriam" w:hint="eastAsia"/>
          <w:b/>
          <w:spacing w:val="0"/>
          <w:szCs w:val="24"/>
          <w:shd w:val="clear" w:color="auto" w:fill="FFFFFF"/>
          <w:rtl/>
        </w:rPr>
        <w:t>מקורות</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המים</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שבמדינה</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הם</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u w:val="single"/>
          <w:shd w:val="clear" w:color="auto" w:fill="FFFFFF"/>
          <w:rtl/>
        </w:rPr>
        <w:t>קנין</w:t>
      </w:r>
      <w:r w:rsidRPr="003444A4">
        <w:rPr>
          <w:rFonts w:ascii="Century" w:hAnsi="Century" w:cs="Miriam"/>
          <w:b/>
          <w:spacing w:val="0"/>
          <w:szCs w:val="24"/>
          <w:u w:val="single"/>
          <w:shd w:val="clear" w:color="auto" w:fill="FFFFFF"/>
          <w:rtl/>
        </w:rPr>
        <w:t xml:space="preserve"> </w:t>
      </w:r>
      <w:r w:rsidRPr="003444A4">
        <w:rPr>
          <w:rFonts w:ascii="Century" w:hAnsi="Century" w:cs="Miriam" w:hint="eastAsia"/>
          <w:b/>
          <w:spacing w:val="0"/>
          <w:szCs w:val="24"/>
          <w:u w:val="single"/>
          <w:shd w:val="clear" w:color="auto" w:fill="FFFFFF"/>
          <w:rtl/>
        </w:rPr>
        <w:t>הציבור</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נתונים</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לשליטתה</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של</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המדינה</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ומיועדים</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לצרכי</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תושביה</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ולפיתוח</w:t>
      </w:r>
      <w:r w:rsidRPr="003444A4">
        <w:rPr>
          <w:rFonts w:ascii="Century" w:hAnsi="Century" w:cs="Miriam"/>
          <w:b/>
          <w:spacing w:val="0"/>
          <w:szCs w:val="24"/>
          <w:shd w:val="clear" w:color="auto" w:fill="FFFFFF"/>
          <w:rtl/>
        </w:rPr>
        <w:t xml:space="preserve"> </w:t>
      </w:r>
      <w:r w:rsidRPr="003444A4">
        <w:rPr>
          <w:rFonts w:ascii="Century" w:hAnsi="Century" w:cs="Miriam" w:hint="eastAsia"/>
          <w:b/>
          <w:spacing w:val="0"/>
          <w:szCs w:val="24"/>
          <w:shd w:val="clear" w:color="auto" w:fill="FFFFFF"/>
          <w:rtl/>
        </w:rPr>
        <w:t>הארץ</w:t>
      </w:r>
      <w:r w:rsidRPr="003444A4">
        <w:rPr>
          <w:rFonts w:ascii="Century" w:hAnsi="Century" w:cs="Miriam"/>
          <w:b/>
          <w:spacing w:val="0"/>
          <w:szCs w:val="24"/>
          <w:shd w:val="clear" w:color="auto" w:fill="FFFFFF"/>
          <w:rtl/>
        </w:rPr>
        <w:t>.</w:t>
      </w:r>
      <w:r>
        <w:rPr>
          <w:rFonts w:ascii="Century" w:hAnsi="Century" w:cs="Miriam" w:hint="cs"/>
          <w:b/>
          <w:spacing w:val="0"/>
          <w:szCs w:val="24"/>
          <w:shd w:val="clear" w:color="auto" w:fill="FFFFFF"/>
          <w:rtl/>
        </w:rPr>
        <w:t xml:space="preserve"> </w:t>
      </w:r>
      <w:r>
        <w:rPr>
          <w:rFonts w:ascii="Century" w:hAnsi="Century" w:hint="cs"/>
          <w:shd w:val="clear" w:color="auto" w:fill="FFFFFF"/>
          <w:rtl/>
        </w:rPr>
        <w:t xml:space="preserve">(ההדגשה שלי </w:t>
      </w:r>
      <w:r>
        <w:rPr>
          <w:rFonts w:ascii="Century" w:hAnsi="Century"/>
          <w:shd w:val="clear" w:color="auto" w:fill="FFFFFF"/>
          <w:rtl/>
        </w:rPr>
        <w:t>–</w:t>
      </w:r>
      <w:r>
        <w:rPr>
          <w:rFonts w:ascii="Century" w:hAnsi="Century" w:hint="cs"/>
          <w:shd w:val="clear" w:color="auto" w:fill="FFFFFF"/>
          <w:rtl/>
        </w:rPr>
        <w:t xml:space="preserve"> </w:t>
      </w:r>
      <w:proofErr w:type="spellStart"/>
      <w:r>
        <w:rPr>
          <w:rFonts w:ascii="Century" w:hAnsi="Century" w:hint="cs"/>
          <w:shd w:val="clear" w:color="auto" w:fill="FFFFFF"/>
          <w:rtl/>
        </w:rPr>
        <w:t>ע'ב</w:t>
      </w:r>
      <w:proofErr w:type="spellEnd"/>
      <w:r>
        <w:rPr>
          <w:rFonts w:ascii="Century" w:hAnsi="Century" w:hint="cs"/>
          <w:shd w:val="clear" w:color="auto" w:fill="FFFFFF"/>
          <w:rtl/>
        </w:rPr>
        <w:t>').</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כפי שכבר צוין, הטענה שעליה נסמכת בקשת האישור היא שהכרה במקורות המים כ"קניין הציבור" משמעותה שלכל אחד מיחידי הציבור נתונה זכות קניין אישית במים, המצמיחה לו עילת תביעה במקרה של זיהום אחד ממקורות המים. בהינתן האמור, יש לבחון את סעיף 1 לחוק המים על רקע תכליתו ובשים לב למכלול ההוראות שנקבעו בחוק זה.</w:t>
      </w:r>
    </w:p>
    <w:p w:rsidR="00725122" w:rsidRDefault="00725122" w:rsidP="00725122">
      <w:pPr>
        <w:pStyle w:val="Ruller41"/>
        <w:rPr>
          <w:rFonts w:ascii="Century" w:hAnsi="Century"/>
          <w:shd w:val="clear" w:color="auto" w:fill="FFFFFF"/>
          <w:rtl/>
        </w:rPr>
      </w:pPr>
    </w:p>
    <w:p w:rsidR="00725122" w:rsidRDefault="00725122" w:rsidP="00725122">
      <w:pPr>
        <w:pStyle w:val="Ruller41"/>
        <w:rPr>
          <w:rtl/>
        </w:rPr>
      </w:pPr>
      <w:r>
        <w:rPr>
          <w:rFonts w:ascii="Century" w:hAnsi="Century" w:hint="cs"/>
          <w:shd w:val="clear" w:color="auto" w:fill="FFFFFF"/>
          <w:rtl/>
        </w:rPr>
        <w:lastRenderedPageBreak/>
        <w:t>34.</w:t>
      </w:r>
      <w:r>
        <w:rPr>
          <w:rFonts w:ascii="Century" w:hAnsi="Century" w:hint="cs"/>
          <w:shd w:val="clear" w:color="auto" w:fill="FFFFFF"/>
          <w:rtl/>
        </w:rPr>
        <w:tab/>
      </w:r>
      <w:r>
        <w:rPr>
          <w:rFonts w:ascii="Century" w:hAnsi="Century" w:hint="cs"/>
          <w:rtl/>
        </w:rPr>
        <w:t>במסגרת חוק המים ביקש המחוקק להסדיר בחקיקה ראשית את ניהול משק המים במדינה, בהינתן ש</w:t>
      </w:r>
      <w:r w:rsidRPr="00A23BA4">
        <w:rPr>
          <w:rFonts w:ascii="Century" w:hAnsi="Century" w:hint="cs"/>
          <w:rtl/>
        </w:rPr>
        <w:t>המים</w:t>
      </w:r>
      <w:r w:rsidRPr="00A23BA4">
        <w:rPr>
          <w:rFonts w:hint="cs"/>
          <w:rtl/>
        </w:rPr>
        <w:t xml:space="preserve"> </w:t>
      </w:r>
      <w:r w:rsidRPr="00A23BA4">
        <w:rPr>
          <w:rFonts w:ascii="Century" w:hAnsi="Century" w:hint="cs"/>
          <w:rtl/>
        </w:rPr>
        <w:t>בישראל</w:t>
      </w:r>
      <w:r w:rsidRPr="00A23BA4">
        <w:rPr>
          <w:rFonts w:hint="cs"/>
          <w:rtl/>
        </w:rPr>
        <w:t xml:space="preserve"> </w:t>
      </w:r>
      <w:r>
        <w:rPr>
          <w:rFonts w:hint="cs"/>
          <w:rtl/>
        </w:rPr>
        <w:t>הם משאב ציבורי יקר ערך ומוצר צריכה חיוני עבור כלל התושבים (</w:t>
      </w:r>
      <w:r>
        <w:rPr>
          <w:rFonts w:ascii="Century" w:hAnsi="Century" w:hint="cs"/>
          <w:shd w:val="clear" w:color="auto" w:fill="FFFFFF"/>
          <w:rtl/>
        </w:rPr>
        <w:t xml:space="preserve">בג"ץ 2053/21 </w:t>
      </w:r>
      <w:r w:rsidRPr="004A564E">
        <w:rPr>
          <w:rFonts w:ascii="Century" w:hAnsi="Century" w:cs="Miriam" w:hint="cs"/>
          <w:b/>
          <w:spacing w:val="0"/>
          <w:szCs w:val="24"/>
          <w:shd w:val="clear" w:color="auto" w:fill="FFFFFF"/>
          <w:rtl/>
        </w:rPr>
        <w:t>מקורות חברת המים בע"מ נ' מנהל הרשות הממשלתית למים ו</w:t>
      </w:r>
      <w:r>
        <w:rPr>
          <w:rFonts w:ascii="Century" w:hAnsi="Century" w:cs="Miriam" w:hint="cs"/>
          <w:b/>
          <w:spacing w:val="0"/>
          <w:szCs w:val="24"/>
          <w:shd w:val="clear" w:color="auto" w:fill="FFFFFF"/>
          <w:rtl/>
        </w:rPr>
        <w:t>ל</w:t>
      </w:r>
      <w:r w:rsidRPr="004A564E">
        <w:rPr>
          <w:rFonts w:ascii="Century" w:hAnsi="Century" w:cs="Miriam" w:hint="cs"/>
          <w:b/>
          <w:spacing w:val="0"/>
          <w:szCs w:val="24"/>
          <w:shd w:val="clear" w:color="auto" w:fill="FFFFFF"/>
          <w:rtl/>
        </w:rPr>
        <w:t>ביוב</w:t>
      </w:r>
      <w:r>
        <w:rPr>
          <w:rFonts w:ascii="Century" w:hAnsi="Century" w:hint="cs"/>
          <w:shd w:val="clear" w:color="auto" w:fill="FFFFFF"/>
          <w:rtl/>
        </w:rPr>
        <w:t>, פסקה 20 (26.1.</w:t>
      </w:r>
      <w:r w:rsidRPr="009E6BF3">
        <w:rPr>
          <w:rFonts w:ascii="Century" w:hAnsi="Century"/>
          <w:shd w:val="clear" w:color="auto" w:fill="FFFFFF"/>
          <w:rtl/>
        </w:rPr>
        <w:t>2022</w:t>
      </w:r>
      <w:r>
        <w:rPr>
          <w:rFonts w:ascii="Century" w:hAnsi="Century" w:hint="cs"/>
          <w:shd w:val="clear" w:color="auto" w:fill="FFFFFF"/>
          <w:rtl/>
        </w:rPr>
        <w:t xml:space="preserve">); עניין </w:t>
      </w:r>
      <w:r w:rsidRPr="00FF1372">
        <w:rPr>
          <w:rFonts w:ascii="Century" w:hAnsi="Century" w:cs="Miriam" w:hint="cs"/>
          <w:b/>
          <w:spacing w:val="0"/>
          <w:szCs w:val="24"/>
          <w:shd w:val="clear" w:color="auto" w:fill="FFFFFF"/>
          <w:rtl/>
        </w:rPr>
        <w:t>מי הגליל</w:t>
      </w:r>
      <w:r>
        <w:rPr>
          <w:rFonts w:ascii="Century" w:hAnsi="Century" w:hint="cs"/>
          <w:shd w:val="clear" w:color="auto" w:fill="FFFFFF"/>
          <w:rtl/>
        </w:rPr>
        <w:t xml:space="preserve">, פסקה 21 </w:t>
      </w:r>
      <w:r w:rsidRPr="009E6BF3">
        <w:rPr>
          <w:rFonts w:ascii="Century" w:hAnsi="Century" w:hint="eastAsia"/>
          <w:shd w:val="clear" w:color="auto" w:fill="FFFFFF"/>
          <w:rtl/>
        </w:rPr>
        <w:t>לפסק</w:t>
      </w:r>
      <w:r w:rsidRPr="009E6BF3">
        <w:rPr>
          <w:rFonts w:ascii="Century" w:hAnsi="Century"/>
          <w:shd w:val="clear" w:color="auto" w:fill="FFFFFF"/>
          <w:rtl/>
        </w:rPr>
        <w:t xml:space="preserve"> </w:t>
      </w:r>
      <w:r w:rsidRPr="009E6BF3">
        <w:rPr>
          <w:rFonts w:ascii="Century" w:hAnsi="Century" w:hint="eastAsia"/>
          <w:shd w:val="clear" w:color="auto" w:fill="FFFFFF"/>
          <w:rtl/>
        </w:rPr>
        <w:t>דינה</w:t>
      </w:r>
      <w:r w:rsidRPr="009E6BF3">
        <w:rPr>
          <w:rFonts w:ascii="Century" w:hAnsi="Century"/>
          <w:shd w:val="clear" w:color="auto" w:fill="FFFFFF"/>
          <w:rtl/>
        </w:rPr>
        <w:t xml:space="preserve"> </w:t>
      </w:r>
      <w:r w:rsidRPr="009E6BF3">
        <w:rPr>
          <w:rFonts w:ascii="Century" w:hAnsi="Century" w:hint="eastAsia"/>
          <w:shd w:val="clear" w:color="auto" w:fill="FFFFFF"/>
          <w:rtl/>
        </w:rPr>
        <w:t>של</w:t>
      </w:r>
      <w:r w:rsidRPr="009E6BF3">
        <w:rPr>
          <w:rFonts w:ascii="Century" w:hAnsi="Century"/>
          <w:shd w:val="clear" w:color="auto" w:fill="FFFFFF"/>
          <w:rtl/>
        </w:rPr>
        <w:t xml:space="preserve"> </w:t>
      </w:r>
      <w:r w:rsidRPr="009E6BF3">
        <w:rPr>
          <w:rFonts w:ascii="Century" w:hAnsi="Century" w:hint="eastAsia"/>
          <w:shd w:val="clear" w:color="auto" w:fill="FFFFFF"/>
          <w:rtl/>
        </w:rPr>
        <w:t>הנשיאה</w:t>
      </w:r>
      <w:r w:rsidRPr="009E6BF3">
        <w:rPr>
          <w:rFonts w:ascii="Century" w:hAnsi="Century"/>
          <w:shd w:val="clear" w:color="auto" w:fill="FFFFFF"/>
          <w:rtl/>
        </w:rPr>
        <w:t xml:space="preserve"> </w:t>
      </w:r>
      <w:r w:rsidRPr="009E6BF3">
        <w:rPr>
          <w:rFonts w:ascii="Century" w:hAnsi="Century" w:cs="Miriam" w:hint="eastAsia"/>
          <w:b/>
          <w:spacing w:val="0"/>
          <w:szCs w:val="24"/>
          <w:shd w:val="clear" w:color="auto" w:fill="FFFFFF"/>
          <w:rtl/>
        </w:rPr>
        <w:t>א</w:t>
      </w:r>
      <w:r w:rsidRPr="009E6BF3">
        <w:rPr>
          <w:rFonts w:ascii="Century" w:hAnsi="Century" w:cs="Miriam"/>
          <w:b/>
          <w:spacing w:val="0"/>
          <w:szCs w:val="24"/>
          <w:shd w:val="clear" w:color="auto" w:fill="FFFFFF"/>
          <w:rtl/>
        </w:rPr>
        <w:t xml:space="preserve">' </w:t>
      </w:r>
      <w:r w:rsidRPr="009E6BF3">
        <w:rPr>
          <w:rFonts w:ascii="Century" w:hAnsi="Century" w:cs="Miriam" w:hint="eastAsia"/>
          <w:b/>
          <w:spacing w:val="0"/>
          <w:szCs w:val="24"/>
          <w:shd w:val="clear" w:color="auto" w:fill="FFFFFF"/>
          <w:rtl/>
        </w:rPr>
        <w:t>חיות</w:t>
      </w:r>
      <w:r w:rsidRPr="009E6BF3">
        <w:rPr>
          <w:rFonts w:ascii="Century" w:hAnsi="Century"/>
          <w:shd w:val="clear" w:color="auto" w:fill="FFFFFF"/>
          <w:rtl/>
        </w:rPr>
        <w:t>).</w:t>
      </w:r>
      <w:r>
        <w:rPr>
          <w:rFonts w:ascii="Century" w:hAnsi="Century" w:hint="cs"/>
          <w:shd w:val="clear" w:color="auto" w:fill="FFFFFF"/>
          <w:rtl/>
        </w:rPr>
        <w:t xml:space="preserve"> הזכות הנתונה ליחיד בהקשר זה קבועה בסעיף 3 לחוק, המורה כי "</w:t>
      </w:r>
      <w:r w:rsidRPr="000C1678">
        <w:rPr>
          <w:rFonts w:ascii="Century" w:hAnsi="Century" w:cs="Miriam" w:hint="cs"/>
          <w:b/>
          <w:spacing w:val="0"/>
          <w:szCs w:val="24"/>
          <w:rtl/>
        </w:rPr>
        <w:t xml:space="preserve">כל אדם זכאי לקבל מים ולהשתמש בהם </w:t>
      </w:r>
      <w:r w:rsidRPr="00D03568">
        <w:rPr>
          <w:rFonts w:ascii="Century" w:hAnsi="Century" w:cs="Miriam" w:hint="cs"/>
          <w:b/>
          <w:spacing w:val="0"/>
          <w:szCs w:val="24"/>
          <w:u w:val="single"/>
          <w:rtl/>
        </w:rPr>
        <w:t>בכפוף</w:t>
      </w:r>
      <w:r w:rsidRPr="000C1678">
        <w:rPr>
          <w:rFonts w:ascii="Century" w:hAnsi="Century" w:cs="Miriam" w:hint="cs"/>
          <w:b/>
          <w:spacing w:val="0"/>
          <w:szCs w:val="24"/>
          <w:rtl/>
        </w:rPr>
        <w:t xml:space="preserve"> להוראות חוק זה</w:t>
      </w:r>
      <w:r>
        <w:rPr>
          <w:rFonts w:hint="cs"/>
          <w:rtl/>
        </w:rPr>
        <w:t xml:space="preserve">" (ההדגשה שלי </w:t>
      </w:r>
      <w:r>
        <w:rPr>
          <w:rtl/>
        </w:rPr>
        <w:t>–</w:t>
      </w:r>
      <w:r>
        <w:rPr>
          <w:rFonts w:hint="cs"/>
          <w:rtl/>
        </w:rPr>
        <w:t xml:space="preserve"> </w:t>
      </w:r>
      <w:proofErr w:type="spellStart"/>
      <w:r>
        <w:rPr>
          <w:rFonts w:hint="cs"/>
          <w:rtl/>
        </w:rPr>
        <w:t>ע'ב</w:t>
      </w:r>
      <w:proofErr w:type="spellEnd"/>
      <w:r>
        <w:rPr>
          <w:rFonts w:hint="cs"/>
          <w:rtl/>
        </w:rPr>
        <w:t>'); וסעיף 4 מבהיר כי "</w:t>
      </w:r>
      <w:r w:rsidRPr="00A83EAC">
        <w:rPr>
          <w:rFonts w:ascii="Century" w:hAnsi="Century" w:cs="Miriam" w:hint="eastAsia"/>
          <w:b/>
          <w:spacing w:val="0"/>
          <w:szCs w:val="24"/>
          <w:rtl/>
        </w:rPr>
        <w:t>זכותו</w:t>
      </w:r>
      <w:r w:rsidRPr="00A83EAC">
        <w:rPr>
          <w:rFonts w:ascii="Century" w:hAnsi="Century" w:cs="Miriam"/>
          <w:b/>
          <w:spacing w:val="0"/>
          <w:szCs w:val="24"/>
          <w:rtl/>
        </w:rPr>
        <w:t xml:space="preserve"> </w:t>
      </w:r>
      <w:r w:rsidRPr="00A83EAC">
        <w:rPr>
          <w:rFonts w:ascii="Century" w:hAnsi="Century" w:cs="Miriam" w:hint="eastAsia"/>
          <w:b/>
          <w:spacing w:val="0"/>
          <w:szCs w:val="24"/>
          <w:rtl/>
        </w:rPr>
        <w:t>של</w:t>
      </w:r>
      <w:r w:rsidRPr="00A83EAC">
        <w:rPr>
          <w:rFonts w:ascii="Century" w:hAnsi="Century" w:cs="Miriam"/>
          <w:b/>
          <w:spacing w:val="0"/>
          <w:szCs w:val="24"/>
          <w:rtl/>
        </w:rPr>
        <w:t xml:space="preserve"> </w:t>
      </w:r>
      <w:r w:rsidRPr="00A83EAC">
        <w:rPr>
          <w:rFonts w:ascii="Century" w:hAnsi="Century" w:cs="Miriam" w:hint="eastAsia"/>
          <w:b/>
          <w:spacing w:val="0"/>
          <w:szCs w:val="24"/>
          <w:rtl/>
        </w:rPr>
        <w:t>אדם</w:t>
      </w:r>
      <w:r w:rsidRPr="00A83EAC">
        <w:rPr>
          <w:rFonts w:ascii="Century" w:hAnsi="Century" w:cs="Miriam"/>
          <w:b/>
          <w:spacing w:val="0"/>
          <w:szCs w:val="24"/>
          <w:rtl/>
        </w:rPr>
        <w:t xml:space="preserve"> </w:t>
      </w:r>
      <w:r w:rsidRPr="00A83EAC">
        <w:rPr>
          <w:rFonts w:ascii="Century" w:hAnsi="Century" w:cs="Miriam" w:hint="eastAsia"/>
          <w:b/>
          <w:spacing w:val="0"/>
          <w:szCs w:val="24"/>
          <w:rtl/>
        </w:rPr>
        <w:t>בקרקע</w:t>
      </w:r>
      <w:r w:rsidRPr="00A83EAC">
        <w:rPr>
          <w:rFonts w:ascii="Century" w:hAnsi="Century" w:cs="Miriam"/>
          <w:b/>
          <w:spacing w:val="0"/>
          <w:szCs w:val="24"/>
          <w:rtl/>
        </w:rPr>
        <w:t xml:space="preserve"> </w:t>
      </w:r>
      <w:r w:rsidRPr="00A83EAC">
        <w:rPr>
          <w:rFonts w:ascii="Century" w:hAnsi="Century" w:cs="Miriam" w:hint="eastAsia"/>
          <w:b/>
          <w:spacing w:val="0"/>
          <w:szCs w:val="24"/>
          <w:rtl/>
        </w:rPr>
        <w:t>אינה</w:t>
      </w:r>
      <w:r w:rsidRPr="00A83EAC">
        <w:rPr>
          <w:rFonts w:ascii="Century" w:hAnsi="Century" w:cs="Miriam"/>
          <w:b/>
          <w:spacing w:val="0"/>
          <w:szCs w:val="24"/>
          <w:rtl/>
        </w:rPr>
        <w:t xml:space="preserve"> </w:t>
      </w:r>
      <w:r w:rsidRPr="00A83EAC">
        <w:rPr>
          <w:rFonts w:ascii="Century" w:hAnsi="Century" w:cs="Miriam" w:hint="eastAsia"/>
          <w:b/>
          <w:spacing w:val="0"/>
          <w:szCs w:val="24"/>
          <w:rtl/>
        </w:rPr>
        <w:t>מקנה</w:t>
      </w:r>
      <w:r w:rsidRPr="00A83EAC">
        <w:rPr>
          <w:rFonts w:ascii="Century" w:hAnsi="Century" w:cs="Miriam"/>
          <w:b/>
          <w:spacing w:val="0"/>
          <w:szCs w:val="24"/>
          <w:rtl/>
        </w:rPr>
        <w:t xml:space="preserve"> </w:t>
      </w:r>
      <w:r w:rsidRPr="00A83EAC">
        <w:rPr>
          <w:rFonts w:ascii="Century" w:hAnsi="Century" w:cs="Miriam" w:hint="eastAsia"/>
          <w:b/>
          <w:spacing w:val="0"/>
          <w:szCs w:val="24"/>
          <w:rtl/>
        </w:rPr>
        <w:t>לו</w:t>
      </w:r>
      <w:r w:rsidRPr="00A83EAC">
        <w:rPr>
          <w:rFonts w:ascii="Century" w:hAnsi="Century" w:cs="Miriam"/>
          <w:b/>
          <w:spacing w:val="0"/>
          <w:szCs w:val="24"/>
          <w:rtl/>
        </w:rPr>
        <w:t xml:space="preserve"> </w:t>
      </w:r>
      <w:r w:rsidRPr="00A83EAC">
        <w:rPr>
          <w:rFonts w:ascii="Century" w:hAnsi="Century" w:cs="Miriam" w:hint="eastAsia"/>
          <w:b/>
          <w:spacing w:val="0"/>
          <w:szCs w:val="24"/>
          <w:rtl/>
        </w:rPr>
        <w:t>זכות</w:t>
      </w:r>
      <w:r w:rsidRPr="00A83EAC">
        <w:rPr>
          <w:rFonts w:ascii="Century" w:hAnsi="Century" w:cs="Miriam"/>
          <w:b/>
          <w:spacing w:val="0"/>
          <w:szCs w:val="24"/>
          <w:rtl/>
        </w:rPr>
        <w:t xml:space="preserve"> </w:t>
      </w:r>
      <w:r w:rsidRPr="00A83EAC">
        <w:rPr>
          <w:rFonts w:ascii="Century" w:hAnsi="Century" w:cs="Miriam" w:hint="eastAsia"/>
          <w:b/>
          <w:spacing w:val="0"/>
          <w:szCs w:val="24"/>
          <w:rtl/>
        </w:rPr>
        <w:t>במקור</w:t>
      </w:r>
      <w:r w:rsidRPr="00A83EAC">
        <w:rPr>
          <w:rFonts w:ascii="Century" w:hAnsi="Century" w:cs="Miriam"/>
          <w:b/>
          <w:spacing w:val="0"/>
          <w:szCs w:val="24"/>
          <w:rtl/>
        </w:rPr>
        <w:t xml:space="preserve"> </w:t>
      </w:r>
      <w:r w:rsidRPr="00A83EAC">
        <w:rPr>
          <w:rFonts w:ascii="Century" w:hAnsi="Century" w:cs="Miriam" w:hint="eastAsia"/>
          <w:b/>
          <w:spacing w:val="0"/>
          <w:szCs w:val="24"/>
          <w:rtl/>
        </w:rPr>
        <w:t>מים</w:t>
      </w:r>
      <w:r w:rsidRPr="00A83EAC">
        <w:rPr>
          <w:rFonts w:ascii="Century" w:hAnsi="Century" w:cs="Miriam"/>
          <w:b/>
          <w:spacing w:val="0"/>
          <w:szCs w:val="24"/>
          <w:rtl/>
        </w:rPr>
        <w:t xml:space="preserve"> </w:t>
      </w:r>
      <w:r w:rsidRPr="00A83EAC">
        <w:rPr>
          <w:rFonts w:ascii="Century" w:hAnsi="Century" w:cs="Miriam" w:hint="eastAsia"/>
          <w:b/>
          <w:spacing w:val="0"/>
          <w:szCs w:val="24"/>
          <w:rtl/>
        </w:rPr>
        <w:t>הנמצא</w:t>
      </w:r>
      <w:r w:rsidRPr="00A83EAC">
        <w:rPr>
          <w:rFonts w:ascii="Century" w:hAnsi="Century" w:cs="Miriam"/>
          <w:b/>
          <w:spacing w:val="0"/>
          <w:szCs w:val="24"/>
          <w:rtl/>
        </w:rPr>
        <w:t xml:space="preserve"> </w:t>
      </w:r>
      <w:r w:rsidRPr="00A83EAC">
        <w:rPr>
          <w:rFonts w:ascii="Century" w:hAnsi="Century" w:cs="Miriam" w:hint="eastAsia"/>
          <w:b/>
          <w:spacing w:val="0"/>
          <w:szCs w:val="24"/>
          <w:rtl/>
        </w:rPr>
        <w:t>באותה</w:t>
      </w:r>
      <w:r w:rsidRPr="00A83EAC">
        <w:rPr>
          <w:rFonts w:ascii="Century" w:hAnsi="Century" w:cs="Miriam"/>
          <w:b/>
          <w:spacing w:val="0"/>
          <w:szCs w:val="24"/>
          <w:rtl/>
        </w:rPr>
        <w:t xml:space="preserve"> </w:t>
      </w:r>
      <w:r w:rsidRPr="00A83EAC">
        <w:rPr>
          <w:rFonts w:ascii="Century" w:hAnsi="Century" w:cs="Miriam" w:hint="eastAsia"/>
          <w:b/>
          <w:spacing w:val="0"/>
          <w:szCs w:val="24"/>
          <w:rtl/>
        </w:rPr>
        <w:t>קרקע</w:t>
      </w:r>
      <w:r w:rsidRPr="00A83EAC">
        <w:rPr>
          <w:rFonts w:ascii="Century" w:hAnsi="Century" w:cs="Miriam"/>
          <w:b/>
          <w:spacing w:val="0"/>
          <w:szCs w:val="24"/>
          <w:rtl/>
        </w:rPr>
        <w:t xml:space="preserve"> </w:t>
      </w:r>
      <w:r w:rsidRPr="00A83EAC">
        <w:rPr>
          <w:rFonts w:ascii="Century" w:hAnsi="Century" w:cs="Miriam" w:hint="eastAsia"/>
          <w:b/>
          <w:spacing w:val="0"/>
          <w:szCs w:val="24"/>
          <w:rtl/>
        </w:rPr>
        <w:t>או</w:t>
      </w:r>
      <w:r w:rsidRPr="00A83EAC">
        <w:rPr>
          <w:rFonts w:ascii="Century" w:hAnsi="Century" w:cs="Miriam"/>
          <w:b/>
          <w:spacing w:val="0"/>
          <w:szCs w:val="24"/>
          <w:rtl/>
        </w:rPr>
        <w:t xml:space="preserve"> </w:t>
      </w:r>
      <w:r w:rsidRPr="00A83EAC">
        <w:rPr>
          <w:rFonts w:ascii="Century" w:hAnsi="Century" w:cs="Miriam" w:hint="eastAsia"/>
          <w:b/>
          <w:spacing w:val="0"/>
          <w:szCs w:val="24"/>
          <w:rtl/>
        </w:rPr>
        <w:t>העובר</w:t>
      </w:r>
      <w:r w:rsidRPr="00A83EAC">
        <w:rPr>
          <w:rFonts w:ascii="Century" w:hAnsi="Century" w:cs="Miriam"/>
          <w:b/>
          <w:spacing w:val="0"/>
          <w:szCs w:val="24"/>
          <w:rtl/>
        </w:rPr>
        <w:t xml:space="preserve"> </w:t>
      </w:r>
      <w:r w:rsidRPr="00A83EAC">
        <w:rPr>
          <w:rFonts w:ascii="Century" w:hAnsi="Century" w:cs="Miriam" w:hint="eastAsia"/>
          <w:b/>
          <w:spacing w:val="0"/>
          <w:szCs w:val="24"/>
          <w:rtl/>
        </w:rPr>
        <w:t>בה</w:t>
      </w:r>
      <w:r w:rsidRPr="00A83EAC">
        <w:rPr>
          <w:rFonts w:ascii="Century" w:hAnsi="Century" w:cs="Miriam"/>
          <w:b/>
          <w:spacing w:val="0"/>
          <w:szCs w:val="24"/>
          <w:rtl/>
        </w:rPr>
        <w:t xml:space="preserve"> </w:t>
      </w:r>
      <w:r w:rsidRPr="00A83EAC">
        <w:rPr>
          <w:rFonts w:ascii="Century" w:hAnsi="Century" w:cs="Miriam" w:hint="eastAsia"/>
          <w:b/>
          <w:spacing w:val="0"/>
          <w:szCs w:val="24"/>
          <w:rtl/>
        </w:rPr>
        <w:t>או</w:t>
      </w:r>
      <w:r w:rsidRPr="00A83EAC">
        <w:rPr>
          <w:rFonts w:ascii="Century" w:hAnsi="Century" w:cs="Miriam"/>
          <w:b/>
          <w:spacing w:val="0"/>
          <w:szCs w:val="24"/>
          <w:rtl/>
        </w:rPr>
        <w:t xml:space="preserve"> </w:t>
      </w:r>
      <w:r w:rsidRPr="00A83EAC">
        <w:rPr>
          <w:rFonts w:ascii="Century" w:hAnsi="Century" w:cs="Miriam" w:hint="eastAsia"/>
          <w:b/>
          <w:spacing w:val="0"/>
          <w:szCs w:val="24"/>
          <w:rtl/>
        </w:rPr>
        <w:t>בגבולה</w:t>
      </w:r>
      <w:r>
        <w:rPr>
          <w:rFonts w:hint="cs"/>
          <w:rtl/>
        </w:rPr>
        <w:t xml:space="preserve">". </w:t>
      </w:r>
    </w:p>
    <w:p w:rsidR="00725122" w:rsidRDefault="00725122" w:rsidP="00725122">
      <w:pPr>
        <w:pStyle w:val="Ruller41"/>
        <w:spacing w:line="240" w:lineRule="auto"/>
        <w:rPr>
          <w:rtl/>
        </w:rPr>
      </w:pPr>
    </w:p>
    <w:p w:rsidR="00725122" w:rsidRDefault="00725122" w:rsidP="00725122">
      <w:pPr>
        <w:pStyle w:val="Ruller41"/>
        <w:rPr>
          <w:rtl/>
        </w:rPr>
      </w:pPr>
      <w:r>
        <w:rPr>
          <w:rtl/>
        </w:rPr>
        <w:tab/>
      </w:r>
      <w:r>
        <w:rPr>
          <w:rFonts w:hint="cs"/>
          <w:rtl/>
        </w:rPr>
        <w:t xml:space="preserve">הנה כי כן, סעיף 3 לחוק המים קובע זכות סטטוטורית לקבלת מים ולשימוש בהם הנתונה לכל אדם בישראל. ואולם הזכות בה מדובר היא זכות אדם לאספקת המים הדרושים לצרכיו, ולא זכות קניינית או מעין קניינית המתייחסת למים מסוימים או למקור מים מסוים. ויובהר, גם הזכות לאספקת מים אינה בלתי מוגבלת אלא כפופה להוראות החוק </w:t>
      </w:r>
      <w:r>
        <w:rPr>
          <w:rtl/>
        </w:rPr>
        <w:t>–</w:t>
      </w:r>
      <w:r>
        <w:rPr>
          <w:rFonts w:hint="cs"/>
          <w:rtl/>
        </w:rPr>
        <w:t xml:space="preserve"> בין היתר בנוגע למטרות השימוש במים (סעיף 6 לחוק), לאופן השימוש בהם (סעיף 9 לחוק), ולרגולציה ההדוקה שנקבעה ביחס לפעולות ההפקה והאספקה שלהם (סימן ג לחוק) </w:t>
      </w:r>
      <w:r w:rsidRPr="00670CE1">
        <w:rPr>
          <w:rtl/>
        </w:rPr>
        <w:t>(</w:t>
      </w:r>
      <w:r w:rsidRPr="00670CE1">
        <w:rPr>
          <w:rFonts w:hint="eastAsia"/>
          <w:rtl/>
        </w:rPr>
        <w:t>ע</w:t>
      </w:r>
      <w:r w:rsidRPr="00670CE1">
        <w:rPr>
          <w:rtl/>
        </w:rPr>
        <w:t>"</w:t>
      </w:r>
      <w:r w:rsidRPr="00670CE1">
        <w:rPr>
          <w:rFonts w:hint="eastAsia"/>
          <w:rtl/>
        </w:rPr>
        <w:t>א</w:t>
      </w:r>
      <w:r w:rsidRPr="00670CE1">
        <w:rPr>
          <w:rtl/>
        </w:rPr>
        <w:t xml:space="preserve"> 9535/06 </w:t>
      </w:r>
      <w:r w:rsidRPr="00670CE1">
        <w:rPr>
          <w:rFonts w:ascii="Century" w:hAnsi="Century" w:cs="Miriam" w:hint="eastAsia"/>
          <w:b/>
          <w:spacing w:val="0"/>
          <w:szCs w:val="24"/>
          <w:rtl/>
        </w:rPr>
        <w:t>אבו</w:t>
      </w:r>
      <w:r w:rsidRPr="00670CE1">
        <w:rPr>
          <w:rFonts w:ascii="Century" w:hAnsi="Century" w:cs="Miriam"/>
          <w:b/>
          <w:spacing w:val="0"/>
          <w:szCs w:val="24"/>
          <w:rtl/>
        </w:rPr>
        <w:t xml:space="preserve"> </w:t>
      </w:r>
      <w:proofErr w:type="spellStart"/>
      <w:r w:rsidRPr="00670CE1">
        <w:rPr>
          <w:rFonts w:ascii="Century" w:hAnsi="Century" w:cs="Miriam" w:hint="eastAsia"/>
          <w:b/>
          <w:spacing w:val="0"/>
          <w:szCs w:val="24"/>
          <w:rtl/>
        </w:rPr>
        <w:t>מסאעד</w:t>
      </w:r>
      <w:proofErr w:type="spellEnd"/>
      <w:r w:rsidRPr="00670CE1">
        <w:rPr>
          <w:rFonts w:ascii="Century" w:hAnsi="Century" w:cs="Miriam"/>
          <w:b/>
          <w:spacing w:val="0"/>
          <w:szCs w:val="24"/>
          <w:rtl/>
        </w:rPr>
        <w:t xml:space="preserve"> </w:t>
      </w:r>
      <w:r w:rsidRPr="00670CE1">
        <w:rPr>
          <w:rFonts w:ascii="Century" w:hAnsi="Century" w:cs="Miriam" w:hint="eastAsia"/>
          <w:b/>
          <w:spacing w:val="0"/>
          <w:szCs w:val="24"/>
          <w:rtl/>
        </w:rPr>
        <w:t>נ</w:t>
      </w:r>
      <w:r w:rsidRPr="00670CE1">
        <w:rPr>
          <w:rFonts w:ascii="Century" w:hAnsi="Century" w:cs="Miriam"/>
          <w:b/>
          <w:spacing w:val="0"/>
          <w:szCs w:val="24"/>
          <w:rtl/>
        </w:rPr>
        <w:t xml:space="preserve">' </w:t>
      </w:r>
      <w:r w:rsidRPr="00670CE1">
        <w:rPr>
          <w:rFonts w:ascii="Century" w:hAnsi="Century" w:cs="Miriam" w:hint="eastAsia"/>
          <w:b/>
          <w:spacing w:val="0"/>
          <w:szCs w:val="24"/>
          <w:rtl/>
        </w:rPr>
        <w:t>נציב</w:t>
      </w:r>
      <w:r w:rsidRPr="00670CE1">
        <w:rPr>
          <w:rFonts w:ascii="Century" w:hAnsi="Century" w:cs="Miriam"/>
          <w:b/>
          <w:spacing w:val="0"/>
          <w:szCs w:val="24"/>
          <w:rtl/>
        </w:rPr>
        <w:t xml:space="preserve"> </w:t>
      </w:r>
      <w:r w:rsidRPr="00670CE1">
        <w:rPr>
          <w:rFonts w:ascii="Century" w:hAnsi="Century" w:cs="Miriam" w:hint="eastAsia"/>
          <w:b/>
          <w:spacing w:val="0"/>
          <w:szCs w:val="24"/>
          <w:rtl/>
        </w:rPr>
        <w:t>המים</w:t>
      </w:r>
      <w:r w:rsidRPr="00670CE1">
        <w:rPr>
          <w:rtl/>
        </w:rPr>
        <w:t xml:space="preserve">, </w:t>
      </w:r>
      <w:r>
        <w:rPr>
          <w:rFonts w:hint="eastAsia"/>
          <w:rtl/>
        </w:rPr>
        <w:t>פסק</w:t>
      </w:r>
      <w:r>
        <w:rPr>
          <w:rFonts w:hint="cs"/>
          <w:rtl/>
        </w:rPr>
        <w:t>אות 32-31</w:t>
      </w:r>
      <w:r w:rsidRPr="00670CE1">
        <w:rPr>
          <w:rtl/>
        </w:rPr>
        <w:t xml:space="preserve"> (5.6.2011)</w:t>
      </w:r>
      <w:r>
        <w:rPr>
          <w:rFonts w:hint="cs"/>
          <w:rtl/>
        </w:rPr>
        <w:t xml:space="preserve">, להלן: </w:t>
      </w:r>
      <w:r w:rsidRPr="004E0EF3">
        <w:rPr>
          <w:rFonts w:ascii="Century" w:hAnsi="Century" w:cs="Miriam" w:hint="cs"/>
          <w:b/>
          <w:spacing w:val="0"/>
          <w:szCs w:val="24"/>
          <w:rtl/>
        </w:rPr>
        <w:t xml:space="preserve">עניין אבו </w:t>
      </w:r>
      <w:proofErr w:type="spellStart"/>
      <w:r w:rsidRPr="004E0EF3">
        <w:rPr>
          <w:rFonts w:ascii="Century" w:hAnsi="Century" w:cs="Miriam" w:hint="cs"/>
          <w:b/>
          <w:spacing w:val="0"/>
          <w:szCs w:val="24"/>
          <w:rtl/>
        </w:rPr>
        <w:t>מסאעד</w:t>
      </w:r>
      <w:proofErr w:type="spellEnd"/>
      <w:r w:rsidRPr="00670CE1">
        <w:rPr>
          <w:rtl/>
        </w:rPr>
        <w:t>).</w:t>
      </w:r>
      <w:r>
        <w:rPr>
          <w:rFonts w:hint="cs"/>
          <w:rtl/>
        </w:rPr>
        <w:t xml:space="preserve"> כנגד זאת, ועל מנת שתוכל לממש את חובתה לספק מים, נמסרה לידי המדינה שליטה קניינית מלאה במקורות המים, וכן ניתנו בידיה סמכויות נרחבות לצורך ניהולו של משק המים לטובת כלל הציבור.</w:t>
      </w:r>
    </w:p>
    <w:p w:rsidR="00725122" w:rsidRDefault="00725122" w:rsidP="00725122">
      <w:pPr>
        <w:pStyle w:val="Ruller41"/>
        <w:spacing w:line="240" w:lineRule="auto"/>
        <w:rPr>
          <w:rtl/>
        </w:rPr>
      </w:pPr>
    </w:p>
    <w:p w:rsidR="00725122" w:rsidRDefault="00725122" w:rsidP="00725122">
      <w:pPr>
        <w:pStyle w:val="Ruller41"/>
        <w:rPr>
          <w:rtl/>
        </w:rPr>
      </w:pPr>
      <w:r>
        <w:rPr>
          <w:rtl/>
        </w:rPr>
        <w:tab/>
      </w:r>
      <w:r>
        <w:rPr>
          <w:rFonts w:hint="cs"/>
          <w:rtl/>
        </w:rPr>
        <w:t>בהמשך לאמור, בפסיקה מקדמת דנא הובהר כי חוק המים העביר את כל מקורות המים במדינה מרשות הפרט לרשות הכלל, והפך אותם לקניינה של המדינה:</w:t>
      </w:r>
    </w:p>
    <w:p w:rsidR="00725122" w:rsidRDefault="00725122" w:rsidP="00725122">
      <w:pPr>
        <w:pStyle w:val="Ruller41"/>
        <w:spacing w:line="240" w:lineRule="auto"/>
        <w:rPr>
          <w:rtl/>
        </w:rPr>
      </w:pPr>
    </w:p>
    <w:p w:rsidR="00725122" w:rsidRDefault="00725122" w:rsidP="00725122">
      <w:pPr>
        <w:pStyle w:val="Ruller5"/>
        <w:rPr>
          <w:rtl/>
        </w:rPr>
      </w:pPr>
      <w:r>
        <w:rPr>
          <w:rFonts w:hint="cs"/>
          <w:rtl/>
        </w:rPr>
        <w:t>"</w:t>
      </w:r>
      <w:r>
        <w:rPr>
          <w:rFonts w:hint="eastAsia"/>
          <w:rtl/>
        </w:rPr>
        <w:t>החוק</w:t>
      </w:r>
      <w:r>
        <w:rPr>
          <w:rtl/>
        </w:rPr>
        <w:t xml:space="preserve"> </w:t>
      </w:r>
      <w:r>
        <w:rPr>
          <w:rFonts w:hint="eastAsia"/>
          <w:rtl/>
        </w:rPr>
        <w:t>משנת</w:t>
      </w:r>
      <w:r>
        <w:rPr>
          <w:rtl/>
        </w:rPr>
        <w:t xml:space="preserve"> 1959 </w:t>
      </w:r>
      <w:r>
        <w:rPr>
          <w:rFonts w:hint="eastAsia"/>
          <w:rtl/>
        </w:rPr>
        <w:t>קרם</w:t>
      </w:r>
      <w:r>
        <w:rPr>
          <w:rtl/>
        </w:rPr>
        <w:t xml:space="preserve"> </w:t>
      </w:r>
      <w:r>
        <w:rPr>
          <w:rFonts w:hint="eastAsia"/>
          <w:rtl/>
        </w:rPr>
        <w:t>עור</w:t>
      </w:r>
      <w:r>
        <w:rPr>
          <w:rtl/>
        </w:rPr>
        <w:t xml:space="preserve"> </w:t>
      </w:r>
      <w:r>
        <w:rPr>
          <w:rFonts w:hint="eastAsia"/>
          <w:rtl/>
        </w:rPr>
        <w:t>וגידים</w:t>
      </w:r>
      <w:r>
        <w:rPr>
          <w:rtl/>
        </w:rPr>
        <w:t xml:space="preserve"> </w:t>
      </w:r>
      <w:r>
        <w:rPr>
          <w:rFonts w:hint="eastAsia"/>
          <w:rtl/>
        </w:rPr>
        <w:t>על</w:t>
      </w:r>
      <w:r>
        <w:rPr>
          <w:rtl/>
        </w:rPr>
        <w:t xml:space="preserve"> </w:t>
      </w:r>
      <w:r>
        <w:rPr>
          <w:rFonts w:hint="eastAsia"/>
          <w:rtl/>
        </w:rPr>
        <w:t>הרעיון</w:t>
      </w:r>
      <w:r>
        <w:rPr>
          <w:rtl/>
        </w:rPr>
        <w:t xml:space="preserve"> </w:t>
      </w:r>
      <w:r>
        <w:rPr>
          <w:rFonts w:hint="eastAsia"/>
          <w:rtl/>
        </w:rPr>
        <w:t>בדבר</w:t>
      </w:r>
      <w:r>
        <w:rPr>
          <w:rtl/>
        </w:rPr>
        <w:t xml:space="preserve"> </w:t>
      </w:r>
      <w:r>
        <w:rPr>
          <w:rFonts w:hint="eastAsia"/>
          <w:rtl/>
        </w:rPr>
        <w:t>בעלות</w:t>
      </w:r>
      <w:r>
        <w:rPr>
          <w:rtl/>
        </w:rPr>
        <w:t xml:space="preserve"> </w:t>
      </w:r>
      <w:r>
        <w:rPr>
          <w:rFonts w:hint="eastAsia"/>
          <w:rtl/>
        </w:rPr>
        <w:t>המדינה</w:t>
      </w:r>
      <w:r>
        <w:rPr>
          <w:rtl/>
        </w:rPr>
        <w:t xml:space="preserve"> </w:t>
      </w:r>
      <w:r>
        <w:rPr>
          <w:rFonts w:hint="eastAsia"/>
          <w:rtl/>
        </w:rPr>
        <w:t>על</w:t>
      </w:r>
      <w:r>
        <w:rPr>
          <w:rtl/>
        </w:rPr>
        <w:t xml:space="preserve"> </w:t>
      </w:r>
      <w:r>
        <w:rPr>
          <w:rFonts w:hint="eastAsia"/>
          <w:rtl/>
        </w:rPr>
        <w:t>מקורות</w:t>
      </w:r>
      <w:r>
        <w:rPr>
          <w:rtl/>
        </w:rPr>
        <w:t xml:space="preserve"> </w:t>
      </w:r>
      <w:r>
        <w:rPr>
          <w:rFonts w:hint="eastAsia"/>
          <w:rtl/>
        </w:rPr>
        <w:t>המים</w:t>
      </w:r>
      <w:r>
        <w:rPr>
          <w:rtl/>
        </w:rPr>
        <w:t xml:space="preserve"> </w:t>
      </w:r>
      <w:r>
        <w:rPr>
          <w:rFonts w:hint="eastAsia"/>
          <w:rtl/>
        </w:rPr>
        <w:t>העיקריים</w:t>
      </w:r>
      <w:r>
        <w:rPr>
          <w:rtl/>
        </w:rPr>
        <w:t xml:space="preserve"> </w:t>
      </w:r>
      <w:r>
        <w:rPr>
          <w:rFonts w:hint="eastAsia"/>
          <w:rtl/>
        </w:rPr>
        <w:t>שבתחומיה</w:t>
      </w:r>
      <w:r>
        <w:rPr>
          <w:rtl/>
        </w:rPr>
        <w:t xml:space="preserve">. </w:t>
      </w:r>
      <w:r>
        <w:rPr>
          <w:rFonts w:hint="eastAsia"/>
          <w:rtl/>
        </w:rPr>
        <w:t>ראשית</w:t>
      </w:r>
      <w:r>
        <w:rPr>
          <w:rtl/>
        </w:rPr>
        <w:t xml:space="preserve">, </w:t>
      </w:r>
      <w:r>
        <w:rPr>
          <w:rFonts w:hint="eastAsia"/>
          <w:rtl/>
        </w:rPr>
        <w:t>הוא</w:t>
      </w:r>
      <w:r>
        <w:rPr>
          <w:rtl/>
        </w:rPr>
        <w:t xml:space="preserve"> </w:t>
      </w:r>
      <w:r>
        <w:rPr>
          <w:rFonts w:hint="eastAsia"/>
          <w:rtl/>
        </w:rPr>
        <w:t>קיים</w:t>
      </w:r>
      <w:r>
        <w:rPr>
          <w:rtl/>
        </w:rPr>
        <w:t xml:space="preserve"> </w:t>
      </w:r>
      <w:r>
        <w:rPr>
          <w:rFonts w:hint="eastAsia"/>
          <w:rtl/>
        </w:rPr>
        <w:t>והרחיב</w:t>
      </w:r>
      <w:r>
        <w:rPr>
          <w:rtl/>
        </w:rPr>
        <w:t xml:space="preserve"> </w:t>
      </w:r>
      <w:r>
        <w:rPr>
          <w:rFonts w:hint="eastAsia"/>
          <w:rtl/>
        </w:rPr>
        <w:t>את</w:t>
      </w:r>
      <w:r>
        <w:rPr>
          <w:rtl/>
        </w:rPr>
        <w:t xml:space="preserve"> </w:t>
      </w:r>
      <w:r>
        <w:rPr>
          <w:rFonts w:hint="eastAsia"/>
          <w:rtl/>
        </w:rPr>
        <w:t>קנין</w:t>
      </w:r>
      <w:r>
        <w:rPr>
          <w:rtl/>
        </w:rPr>
        <w:t xml:space="preserve"> </w:t>
      </w:r>
      <w:r>
        <w:rPr>
          <w:rFonts w:hint="eastAsia"/>
          <w:rtl/>
        </w:rPr>
        <w:t>הציבור</w:t>
      </w:r>
      <w:r>
        <w:rPr>
          <w:rtl/>
        </w:rPr>
        <w:t xml:space="preserve"> </w:t>
      </w:r>
      <w:r>
        <w:rPr>
          <w:rFonts w:hint="eastAsia"/>
          <w:rtl/>
        </w:rPr>
        <w:t>על</w:t>
      </w:r>
      <w:r>
        <w:rPr>
          <w:rtl/>
        </w:rPr>
        <w:t xml:space="preserve"> </w:t>
      </w:r>
      <w:r>
        <w:rPr>
          <w:rFonts w:hint="eastAsia"/>
          <w:rtl/>
        </w:rPr>
        <w:t>כל</w:t>
      </w:r>
      <w:r>
        <w:rPr>
          <w:rtl/>
        </w:rPr>
        <w:t xml:space="preserve"> </w:t>
      </w:r>
      <w:r>
        <w:rPr>
          <w:rFonts w:hint="eastAsia"/>
          <w:rtl/>
        </w:rPr>
        <w:t>מקורות</w:t>
      </w:r>
      <w:r>
        <w:rPr>
          <w:rtl/>
        </w:rPr>
        <w:t xml:space="preserve"> </w:t>
      </w:r>
      <w:r>
        <w:rPr>
          <w:rFonts w:hint="eastAsia"/>
          <w:rtl/>
        </w:rPr>
        <w:t>המים</w:t>
      </w:r>
      <w:r>
        <w:rPr>
          <w:rtl/>
        </w:rPr>
        <w:t xml:space="preserve"> </w:t>
      </w:r>
      <w:r>
        <w:rPr>
          <w:rFonts w:hint="eastAsia"/>
          <w:rtl/>
        </w:rPr>
        <w:t>שבמדינה</w:t>
      </w:r>
      <w:r>
        <w:rPr>
          <w:rtl/>
        </w:rPr>
        <w:t xml:space="preserve"> – </w:t>
      </w:r>
      <w:r>
        <w:rPr>
          <w:rFonts w:hint="eastAsia"/>
          <w:rtl/>
        </w:rPr>
        <w:t>הנובעים</w:t>
      </w:r>
      <w:r>
        <w:rPr>
          <w:rtl/>
        </w:rPr>
        <w:t xml:space="preserve"> </w:t>
      </w:r>
      <w:r>
        <w:rPr>
          <w:rFonts w:hint="eastAsia"/>
          <w:rtl/>
        </w:rPr>
        <w:t>הזורמים</w:t>
      </w:r>
      <w:r>
        <w:rPr>
          <w:rtl/>
        </w:rPr>
        <w:t xml:space="preserve"> </w:t>
      </w:r>
      <w:r>
        <w:rPr>
          <w:rFonts w:hint="eastAsia"/>
          <w:rtl/>
        </w:rPr>
        <w:t>והנקווים</w:t>
      </w:r>
      <w:r>
        <w:rPr>
          <w:rtl/>
        </w:rPr>
        <w:t xml:space="preserve">, </w:t>
      </w:r>
      <w:r>
        <w:rPr>
          <w:rFonts w:hint="eastAsia"/>
          <w:rtl/>
        </w:rPr>
        <w:t>העיליים</w:t>
      </w:r>
      <w:r>
        <w:rPr>
          <w:rtl/>
        </w:rPr>
        <w:t xml:space="preserve"> </w:t>
      </w:r>
      <w:r>
        <w:rPr>
          <w:rFonts w:hint="eastAsia"/>
          <w:rtl/>
        </w:rPr>
        <w:t>והתחתיים</w:t>
      </w:r>
      <w:r>
        <w:rPr>
          <w:rtl/>
        </w:rPr>
        <w:t xml:space="preserve">, </w:t>
      </w:r>
      <w:r>
        <w:rPr>
          <w:rFonts w:hint="eastAsia"/>
          <w:rtl/>
        </w:rPr>
        <w:t>הטבעיים</w:t>
      </w:r>
      <w:r>
        <w:rPr>
          <w:rtl/>
        </w:rPr>
        <w:t xml:space="preserve"> </w:t>
      </w:r>
      <w:r>
        <w:rPr>
          <w:rFonts w:hint="eastAsia"/>
          <w:rtl/>
        </w:rPr>
        <w:t>המורים</w:t>
      </w:r>
      <w:r>
        <w:rPr>
          <w:rtl/>
        </w:rPr>
        <w:t xml:space="preserve"> </w:t>
      </w:r>
      <w:r>
        <w:rPr>
          <w:rFonts w:hint="eastAsia"/>
          <w:rtl/>
        </w:rPr>
        <w:t>והמותקנים</w:t>
      </w:r>
      <w:r>
        <w:rPr>
          <w:rtl/>
        </w:rPr>
        <w:t xml:space="preserve">, </w:t>
      </w:r>
      <w:r>
        <w:rPr>
          <w:rFonts w:hint="eastAsia"/>
          <w:rtl/>
        </w:rPr>
        <w:t>לרבות</w:t>
      </w:r>
      <w:r>
        <w:rPr>
          <w:rtl/>
        </w:rPr>
        <w:t xml:space="preserve"> </w:t>
      </w:r>
      <w:r>
        <w:rPr>
          <w:rFonts w:hint="eastAsia"/>
          <w:rtl/>
        </w:rPr>
        <w:t>מי</w:t>
      </w:r>
      <w:r>
        <w:rPr>
          <w:rtl/>
        </w:rPr>
        <w:t xml:space="preserve"> </w:t>
      </w:r>
      <w:r>
        <w:rPr>
          <w:rFonts w:hint="eastAsia"/>
          <w:rtl/>
        </w:rPr>
        <w:t>הניקוז</w:t>
      </w:r>
      <w:r>
        <w:rPr>
          <w:rtl/>
        </w:rPr>
        <w:t xml:space="preserve"> </w:t>
      </w:r>
      <w:r>
        <w:rPr>
          <w:rFonts w:hint="eastAsia"/>
          <w:rtl/>
        </w:rPr>
        <w:t>ומי</w:t>
      </w:r>
      <w:r>
        <w:rPr>
          <w:rtl/>
        </w:rPr>
        <w:t xml:space="preserve"> </w:t>
      </w:r>
      <w:r>
        <w:rPr>
          <w:rFonts w:hint="eastAsia"/>
          <w:rtl/>
        </w:rPr>
        <w:t>השופכין</w:t>
      </w:r>
      <w:r>
        <w:rPr>
          <w:rtl/>
        </w:rPr>
        <w:t xml:space="preserve">. </w:t>
      </w:r>
      <w:r>
        <w:rPr>
          <w:rFonts w:hint="eastAsia"/>
          <w:rtl/>
        </w:rPr>
        <w:t>שנית</w:t>
      </w:r>
      <w:r>
        <w:rPr>
          <w:rtl/>
        </w:rPr>
        <w:t xml:space="preserve">, </w:t>
      </w:r>
      <w:r>
        <w:rPr>
          <w:rFonts w:hint="eastAsia"/>
          <w:rtl/>
        </w:rPr>
        <w:t>הוא</w:t>
      </w:r>
      <w:r>
        <w:rPr>
          <w:rtl/>
        </w:rPr>
        <w:t xml:space="preserve"> </w:t>
      </w:r>
      <w:r>
        <w:rPr>
          <w:rFonts w:hint="eastAsia"/>
          <w:rtl/>
        </w:rPr>
        <w:t>קבע</w:t>
      </w:r>
      <w:r>
        <w:rPr>
          <w:rtl/>
        </w:rPr>
        <w:t xml:space="preserve"> </w:t>
      </w:r>
      <w:r>
        <w:rPr>
          <w:rFonts w:hint="eastAsia"/>
          <w:rtl/>
        </w:rPr>
        <w:t>ברורות</w:t>
      </w:r>
      <w:r>
        <w:rPr>
          <w:rtl/>
        </w:rPr>
        <w:t xml:space="preserve"> </w:t>
      </w:r>
      <w:r>
        <w:rPr>
          <w:rFonts w:hint="eastAsia"/>
          <w:rtl/>
        </w:rPr>
        <w:t>ומפורשות</w:t>
      </w:r>
      <w:r>
        <w:rPr>
          <w:rtl/>
        </w:rPr>
        <w:t xml:space="preserve"> </w:t>
      </w:r>
      <w:r>
        <w:rPr>
          <w:rFonts w:hint="eastAsia"/>
          <w:rtl/>
        </w:rPr>
        <w:t>שכל</w:t>
      </w:r>
      <w:r>
        <w:rPr>
          <w:rtl/>
        </w:rPr>
        <w:t xml:space="preserve"> </w:t>
      </w:r>
      <w:r>
        <w:rPr>
          <w:rFonts w:hint="eastAsia"/>
          <w:rtl/>
        </w:rPr>
        <w:t>המים</w:t>
      </w:r>
      <w:r>
        <w:rPr>
          <w:rtl/>
        </w:rPr>
        <w:t xml:space="preserve"> </w:t>
      </w:r>
      <w:r>
        <w:rPr>
          <w:rFonts w:hint="eastAsia"/>
          <w:rtl/>
        </w:rPr>
        <w:t>הללו</w:t>
      </w:r>
      <w:r>
        <w:rPr>
          <w:rtl/>
        </w:rPr>
        <w:t xml:space="preserve"> </w:t>
      </w:r>
      <w:r>
        <w:rPr>
          <w:rFonts w:hint="eastAsia"/>
          <w:rtl/>
        </w:rPr>
        <w:t>נתונים</w:t>
      </w:r>
      <w:r>
        <w:rPr>
          <w:rtl/>
        </w:rPr>
        <w:t xml:space="preserve"> </w:t>
      </w:r>
      <w:r>
        <w:rPr>
          <w:rFonts w:hint="eastAsia"/>
          <w:rtl/>
        </w:rPr>
        <w:t>לשליטתה</w:t>
      </w:r>
      <w:r>
        <w:rPr>
          <w:rtl/>
        </w:rPr>
        <w:t xml:space="preserve"> </w:t>
      </w:r>
      <w:r>
        <w:rPr>
          <w:rFonts w:hint="eastAsia"/>
          <w:rtl/>
        </w:rPr>
        <w:t>המלאה</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ומיועדים</w:t>
      </w:r>
      <w:r>
        <w:rPr>
          <w:rtl/>
        </w:rPr>
        <w:t xml:space="preserve"> </w:t>
      </w:r>
      <w:r>
        <w:rPr>
          <w:rFonts w:hint="eastAsia"/>
          <w:rtl/>
        </w:rPr>
        <w:t>לצרכי</w:t>
      </w:r>
      <w:r>
        <w:rPr>
          <w:rtl/>
        </w:rPr>
        <w:t xml:space="preserve"> </w:t>
      </w:r>
      <w:r>
        <w:rPr>
          <w:rFonts w:hint="eastAsia"/>
          <w:rtl/>
        </w:rPr>
        <w:t>תושבי</w:t>
      </w:r>
      <w:r>
        <w:rPr>
          <w:rtl/>
        </w:rPr>
        <w:t xml:space="preserve"> </w:t>
      </w:r>
      <w:r>
        <w:rPr>
          <w:rFonts w:hint="eastAsia"/>
          <w:rtl/>
        </w:rPr>
        <w:t>הארץ</w:t>
      </w:r>
      <w:r>
        <w:rPr>
          <w:rtl/>
        </w:rPr>
        <w:t xml:space="preserve"> </w:t>
      </w:r>
      <w:r>
        <w:rPr>
          <w:rFonts w:hint="eastAsia"/>
          <w:rtl/>
        </w:rPr>
        <w:t>ולפיתוחה</w:t>
      </w:r>
      <w:r>
        <w:rPr>
          <w:rtl/>
        </w:rPr>
        <w:t xml:space="preserve">. </w:t>
      </w:r>
      <w:r>
        <w:rPr>
          <w:rFonts w:hint="eastAsia"/>
          <w:rtl/>
        </w:rPr>
        <w:t>בקיצור</w:t>
      </w:r>
      <w:r>
        <w:rPr>
          <w:rtl/>
        </w:rPr>
        <w:t xml:space="preserve">, </w:t>
      </w:r>
      <w:r w:rsidRPr="00FE09D7">
        <w:rPr>
          <w:rFonts w:ascii="Century" w:hAnsi="Century" w:cs="Miriam" w:hint="eastAsia"/>
          <w:b/>
          <w:spacing w:val="0"/>
          <w:szCs w:val="24"/>
          <w:rtl/>
        </w:rPr>
        <w:t>החוק</w:t>
      </w:r>
      <w:r w:rsidRPr="00FE09D7">
        <w:rPr>
          <w:rFonts w:ascii="Century" w:hAnsi="Century" w:cs="Miriam"/>
          <w:b/>
          <w:spacing w:val="0"/>
          <w:szCs w:val="24"/>
          <w:rtl/>
        </w:rPr>
        <w:t xml:space="preserve"> </w:t>
      </w:r>
      <w:r w:rsidRPr="00FE09D7">
        <w:rPr>
          <w:rFonts w:ascii="Century" w:hAnsi="Century" w:cs="Miriam" w:hint="eastAsia"/>
          <w:b/>
          <w:spacing w:val="0"/>
          <w:szCs w:val="24"/>
          <w:rtl/>
        </w:rPr>
        <w:t>הלאים</w:t>
      </w:r>
      <w:r w:rsidRPr="00FE09D7">
        <w:rPr>
          <w:rFonts w:ascii="Century" w:hAnsi="Century" w:cs="Miriam"/>
          <w:b/>
          <w:spacing w:val="0"/>
          <w:szCs w:val="24"/>
          <w:rtl/>
        </w:rPr>
        <w:t xml:space="preserve"> </w:t>
      </w:r>
      <w:r w:rsidRPr="00FE09D7">
        <w:rPr>
          <w:rFonts w:ascii="Century" w:hAnsi="Century" w:cs="Miriam" w:hint="eastAsia"/>
          <w:b/>
          <w:spacing w:val="0"/>
          <w:szCs w:val="24"/>
          <w:rtl/>
        </w:rPr>
        <w:t>את</w:t>
      </w:r>
      <w:r w:rsidRPr="00FE09D7">
        <w:rPr>
          <w:rFonts w:ascii="Century" w:hAnsi="Century" w:cs="Miriam"/>
          <w:b/>
          <w:spacing w:val="0"/>
          <w:szCs w:val="24"/>
          <w:rtl/>
        </w:rPr>
        <w:t xml:space="preserve"> </w:t>
      </w:r>
      <w:r w:rsidRPr="00FE09D7">
        <w:rPr>
          <w:rFonts w:ascii="Century" w:hAnsi="Century" w:cs="Miriam" w:hint="eastAsia"/>
          <w:b/>
          <w:spacing w:val="0"/>
          <w:szCs w:val="24"/>
          <w:rtl/>
        </w:rPr>
        <w:t>מקורות</w:t>
      </w:r>
      <w:r w:rsidRPr="00FE09D7">
        <w:rPr>
          <w:rFonts w:ascii="Century" w:hAnsi="Century" w:cs="Miriam"/>
          <w:b/>
          <w:spacing w:val="0"/>
          <w:szCs w:val="24"/>
          <w:rtl/>
        </w:rPr>
        <w:t xml:space="preserve"> </w:t>
      </w:r>
      <w:r w:rsidRPr="00FE09D7">
        <w:rPr>
          <w:rFonts w:ascii="Century" w:hAnsi="Century" w:cs="Miriam" w:hint="eastAsia"/>
          <w:b/>
          <w:spacing w:val="0"/>
          <w:szCs w:val="24"/>
          <w:rtl/>
        </w:rPr>
        <w:t>המים</w:t>
      </w:r>
      <w:r w:rsidRPr="00FE09D7">
        <w:rPr>
          <w:rFonts w:ascii="Century" w:hAnsi="Century" w:cs="Miriam"/>
          <w:b/>
          <w:spacing w:val="0"/>
          <w:szCs w:val="24"/>
          <w:rtl/>
        </w:rPr>
        <w:t xml:space="preserve"> </w:t>
      </w:r>
      <w:proofErr w:type="spellStart"/>
      <w:r w:rsidRPr="00FE09D7">
        <w:rPr>
          <w:rFonts w:ascii="Century" w:hAnsi="Century" w:cs="Miriam" w:hint="eastAsia"/>
          <w:b/>
          <w:spacing w:val="0"/>
          <w:szCs w:val="24"/>
          <w:rtl/>
        </w:rPr>
        <w:t>ועשאם</w:t>
      </w:r>
      <w:proofErr w:type="spellEnd"/>
      <w:r w:rsidRPr="00FE09D7">
        <w:rPr>
          <w:rFonts w:ascii="Century" w:hAnsi="Century" w:cs="Miriam"/>
          <w:b/>
          <w:spacing w:val="0"/>
          <w:szCs w:val="24"/>
          <w:rtl/>
        </w:rPr>
        <w:t xml:space="preserve"> </w:t>
      </w:r>
      <w:r w:rsidRPr="00FE09D7">
        <w:rPr>
          <w:rFonts w:ascii="Century" w:hAnsi="Century" w:cs="Miriam" w:hint="eastAsia"/>
          <w:b/>
          <w:spacing w:val="0"/>
          <w:szCs w:val="24"/>
          <w:rtl/>
        </w:rPr>
        <w:t>קנין</w:t>
      </w:r>
      <w:r w:rsidRPr="00FE09D7">
        <w:rPr>
          <w:rFonts w:ascii="Century" w:hAnsi="Century" w:cs="Miriam"/>
          <w:b/>
          <w:spacing w:val="0"/>
          <w:szCs w:val="24"/>
          <w:rtl/>
        </w:rPr>
        <w:t xml:space="preserve"> </w:t>
      </w:r>
      <w:r w:rsidRPr="00FE09D7">
        <w:rPr>
          <w:rFonts w:ascii="Century" w:hAnsi="Century" w:cs="Miriam" w:hint="eastAsia"/>
          <w:b/>
          <w:spacing w:val="0"/>
          <w:szCs w:val="24"/>
          <w:rtl/>
        </w:rPr>
        <w:t>המדינה</w:t>
      </w:r>
      <w:r>
        <w:rPr>
          <w:rtl/>
        </w:rPr>
        <w:t xml:space="preserve">, </w:t>
      </w:r>
      <w:r>
        <w:rPr>
          <w:rFonts w:hint="eastAsia"/>
          <w:rtl/>
        </w:rPr>
        <w:t>אף</w:t>
      </w:r>
      <w:r>
        <w:rPr>
          <w:rtl/>
        </w:rPr>
        <w:t xml:space="preserve"> </w:t>
      </w:r>
      <w:r>
        <w:rPr>
          <w:rFonts w:hint="eastAsia"/>
          <w:rtl/>
        </w:rPr>
        <w:t>כי</w:t>
      </w:r>
      <w:r>
        <w:rPr>
          <w:rtl/>
        </w:rPr>
        <w:t xml:space="preserve"> </w:t>
      </w:r>
      <w:r>
        <w:rPr>
          <w:rFonts w:hint="eastAsia"/>
          <w:rtl/>
        </w:rPr>
        <w:t>הוא</w:t>
      </w:r>
      <w:r>
        <w:rPr>
          <w:rtl/>
        </w:rPr>
        <w:t xml:space="preserve"> </w:t>
      </w:r>
      <w:r>
        <w:rPr>
          <w:rFonts w:hint="eastAsia"/>
          <w:rtl/>
        </w:rPr>
        <w:t>לא</w:t>
      </w:r>
      <w:r>
        <w:rPr>
          <w:rtl/>
        </w:rPr>
        <w:t xml:space="preserve"> </w:t>
      </w:r>
      <w:r>
        <w:rPr>
          <w:rFonts w:hint="eastAsia"/>
          <w:rtl/>
        </w:rPr>
        <w:t>הורה</w:t>
      </w:r>
      <w:r>
        <w:rPr>
          <w:rtl/>
        </w:rPr>
        <w:t xml:space="preserve"> </w:t>
      </w:r>
      <w:r>
        <w:rPr>
          <w:rFonts w:hint="eastAsia"/>
          <w:rtl/>
        </w:rPr>
        <w:t>על</w:t>
      </w:r>
      <w:r>
        <w:rPr>
          <w:rtl/>
        </w:rPr>
        <w:t xml:space="preserve"> </w:t>
      </w:r>
      <w:r>
        <w:rPr>
          <w:rFonts w:hint="eastAsia"/>
          <w:rtl/>
        </w:rPr>
        <w:t>תשלום</w:t>
      </w:r>
      <w:r>
        <w:rPr>
          <w:rtl/>
        </w:rPr>
        <w:t xml:space="preserve"> </w:t>
      </w:r>
      <w:r>
        <w:rPr>
          <w:rFonts w:hint="eastAsia"/>
          <w:rtl/>
        </w:rPr>
        <w:t>פיצויים</w:t>
      </w:r>
      <w:r>
        <w:rPr>
          <w:rtl/>
        </w:rPr>
        <w:t xml:space="preserve"> </w:t>
      </w:r>
      <w:r>
        <w:rPr>
          <w:rFonts w:hint="eastAsia"/>
          <w:rtl/>
        </w:rPr>
        <w:t>לבעליהם</w:t>
      </w:r>
      <w:r>
        <w:rPr>
          <w:rtl/>
        </w:rPr>
        <w:t xml:space="preserve"> </w:t>
      </w:r>
      <w:r>
        <w:rPr>
          <w:rFonts w:hint="eastAsia"/>
          <w:rtl/>
        </w:rPr>
        <w:t>הקודמים</w:t>
      </w:r>
      <w:r>
        <w:rPr>
          <w:rtl/>
        </w:rPr>
        <w:t xml:space="preserve">, </w:t>
      </w:r>
      <w:r>
        <w:rPr>
          <w:rFonts w:hint="eastAsia"/>
          <w:rtl/>
        </w:rPr>
        <w:t>ושוב</w:t>
      </w:r>
      <w:r>
        <w:rPr>
          <w:rtl/>
        </w:rPr>
        <w:t xml:space="preserve"> </w:t>
      </w:r>
      <w:r>
        <w:rPr>
          <w:rFonts w:hint="eastAsia"/>
          <w:rtl/>
        </w:rPr>
        <w:t>אין</w:t>
      </w:r>
      <w:r>
        <w:rPr>
          <w:rtl/>
        </w:rPr>
        <w:t xml:space="preserve"> </w:t>
      </w:r>
      <w:r>
        <w:rPr>
          <w:rFonts w:hint="eastAsia"/>
          <w:rtl/>
        </w:rPr>
        <w:t>שום</w:t>
      </w:r>
      <w:r>
        <w:rPr>
          <w:rtl/>
        </w:rPr>
        <w:t xml:space="preserve"> </w:t>
      </w:r>
      <w:r>
        <w:rPr>
          <w:rFonts w:hint="eastAsia"/>
          <w:rtl/>
        </w:rPr>
        <w:t>אדם</w:t>
      </w:r>
      <w:r>
        <w:rPr>
          <w:rtl/>
        </w:rPr>
        <w:t xml:space="preserve"> </w:t>
      </w:r>
      <w:r>
        <w:rPr>
          <w:rFonts w:hint="eastAsia"/>
          <w:rtl/>
        </w:rPr>
        <w:t>הבעלים</w:t>
      </w:r>
      <w:r>
        <w:rPr>
          <w:rtl/>
        </w:rPr>
        <w:t xml:space="preserve"> </w:t>
      </w:r>
      <w:r>
        <w:rPr>
          <w:rFonts w:hint="eastAsia"/>
          <w:rtl/>
        </w:rPr>
        <w:t>של</w:t>
      </w:r>
      <w:r>
        <w:rPr>
          <w:rtl/>
        </w:rPr>
        <w:t xml:space="preserve"> </w:t>
      </w:r>
      <w:r>
        <w:rPr>
          <w:rFonts w:hint="eastAsia"/>
          <w:rtl/>
        </w:rPr>
        <w:t>מקור</w:t>
      </w:r>
      <w:r>
        <w:rPr>
          <w:rtl/>
        </w:rPr>
        <w:t xml:space="preserve"> </w:t>
      </w:r>
      <w:r>
        <w:rPr>
          <w:rFonts w:hint="eastAsia"/>
          <w:rtl/>
        </w:rPr>
        <w:t>מים</w:t>
      </w:r>
      <w:r>
        <w:rPr>
          <w:rtl/>
        </w:rPr>
        <w:t xml:space="preserve"> </w:t>
      </w:r>
      <w:r>
        <w:rPr>
          <w:rFonts w:hint="eastAsia"/>
          <w:rtl/>
        </w:rPr>
        <w:t>כנ</w:t>
      </w:r>
      <w:r>
        <w:rPr>
          <w:rtl/>
        </w:rPr>
        <w:t>"</w:t>
      </w:r>
      <w:r>
        <w:rPr>
          <w:rFonts w:hint="eastAsia"/>
          <w:rtl/>
        </w:rPr>
        <w:t>ל</w:t>
      </w:r>
      <w:r>
        <w:rPr>
          <w:rtl/>
        </w:rPr>
        <w:t xml:space="preserve"> </w:t>
      </w:r>
      <w:r>
        <w:rPr>
          <w:rFonts w:hint="eastAsia"/>
          <w:rtl/>
        </w:rPr>
        <w:t>במדינה</w:t>
      </w:r>
      <w:r>
        <w:rPr>
          <w:rtl/>
        </w:rPr>
        <w:t xml:space="preserve"> </w:t>
      </w:r>
      <w:r>
        <w:rPr>
          <w:rFonts w:hint="eastAsia"/>
          <w:rtl/>
        </w:rPr>
        <w:t>כולה</w:t>
      </w:r>
      <w:r>
        <w:rPr>
          <w:rFonts w:hint="cs"/>
          <w:rtl/>
        </w:rPr>
        <w:t xml:space="preserve">." (ההדגשה שלי </w:t>
      </w:r>
      <w:r>
        <w:rPr>
          <w:rtl/>
        </w:rPr>
        <w:t>–</w:t>
      </w:r>
      <w:r>
        <w:rPr>
          <w:rFonts w:hint="cs"/>
          <w:rtl/>
        </w:rPr>
        <w:t xml:space="preserve"> </w:t>
      </w:r>
      <w:proofErr w:type="spellStart"/>
      <w:r>
        <w:rPr>
          <w:rFonts w:hint="cs"/>
          <w:rtl/>
        </w:rPr>
        <w:t>ע'ב</w:t>
      </w:r>
      <w:proofErr w:type="spellEnd"/>
      <w:r>
        <w:rPr>
          <w:rFonts w:hint="cs"/>
          <w:rtl/>
        </w:rPr>
        <w:t xml:space="preserve">') (בג"ץ 221/64 </w:t>
      </w:r>
      <w:r w:rsidRPr="006255DA">
        <w:rPr>
          <w:rFonts w:ascii="Century" w:hAnsi="Century" w:cs="Miriam" w:hint="cs"/>
          <w:b/>
          <w:spacing w:val="0"/>
          <w:szCs w:val="24"/>
          <w:rtl/>
        </w:rPr>
        <w:t>המועצה המקומית פרדס חנה נ' שר החקלאות</w:t>
      </w:r>
      <w:r>
        <w:rPr>
          <w:rFonts w:hint="cs"/>
          <w:rtl/>
        </w:rPr>
        <w:t xml:space="preserve">, פ"ד </w:t>
      </w:r>
      <w:proofErr w:type="spellStart"/>
      <w:r>
        <w:rPr>
          <w:rFonts w:hint="cs"/>
          <w:rtl/>
        </w:rPr>
        <w:t>יח</w:t>
      </w:r>
      <w:proofErr w:type="spellEnd"/>
      <w:r>
        <w:rPr>
          <w:rFonts w:hint="cs"/>
          <w:rtl/>
        </w:rPr>
        <w:t xml:space="preserve">(4) 533, </w:t>
      </w:r>
      <w:r w:rsidRPr="00C54CB3">
        <w:rPr>
          <w:rtl/>
        </w:rPr>
        <w:t>539</w:t>
      </w:r>
      <w:r>
        <w:rPr>
          <w:rFonts w:hint="cs"/>
          <w:rtl/>
        </w:rPr>
        <w:t xml:space="preserve"> (1964))</w:t>
      </w:r>
      <w:r>
        <w:rPr>
          <w:rtl/>
        </w:rPr>
        <w:t>.</w:t>
      </w:r>
    </w:p>
    <w:p w:rsidR="00725122" w:rsidRDefault="00725122" w:rsidP="0090144E">
      <w:pPr>
        <w:pStyle w:val="Ruller41"/>
        <w:spacing w:line="240" w:lineRule="auto"/>
        <w:rPr>
          <w:rtl/>
        </w:rPr>
      </w:pPr>
    </w:p>
    <w:p w:rsidR="00725122" w:rsidRDefault="00725122" w:rsidP="00725122">
      <w:pPr>
        <w:pStyle w:val="Ruller41"/>
        <w:rPr>
          <w:rtl/>
        </w:rPr>
      </w:pPr>
      <w:r>
        <w:rPr>
          <w:rtl/>
        </w:rPr>
        <w:tab/>
      </w:r>
      <w:r>
        <w:rPr>
          <w:rFonts w:hint="cs"/>
          <w:rtl/>
        </w:rPr>
        <w:t>תכליתו של חוק המים ומהותם של ההסדרים שנקבעו בו מלמדים אפוא כי מקורות המים הם קניין ציבורי, ואין הם קניינו הפרטי של מי מיחידי הציבור.</w:t>
      </w:r>
    </w:p>
    <w:p w:rsidR="00725122" w:rsidRDefault="00725122" w:rsidP="00725122">
      <w:pPr>
        <w:pStyle w:val="Ruller41"/>
        <w:rPr>
          <w:rtl/>
        </w:rPr>
      </w:pPr>
      <w:r>
        <w:rPr>
          <w:rFonts w:hint="cs"/>
          <w:rtl/>
        </w:rPr>
        <w:lastRenderedPageBreak/>
        <w:t>35.</w:t>
      </w:r>
      <w:r>
        <w:rPr>
          <w:rtl/>
        </w:rPr>
        <w:tab/>
      </w:r>
      <w:r>
        <w:rPr>
          <w:rFonts w:hint="cs"/>
          <w:rtl/>
        </w:rPr>
        <w:t xml:space="preserve">יודגש בנקודה זו כי זכות הפרט לאספקת מים היא זכות יסוד, שהוכרה בפסיקתו של בית משפט זה כבעלת מעמד חוקתי: </w:t>
      </w:r>
    </w:p>
    <w:p w:rsidR="00725122" w:rsidRDefault="00725122" w:rsidP="00725122">
      <w:pPr>
        <w:pStyle w:val="Ruller41"/>
        <w:spacing w:line="240" w:lineRule="auto"/>
        <w:rPr>
          <w:rFonts w:ascii="Century" w:hAnsi="Century"/>
          <w:shd w:val="clear" w:color="auto" w:fill="FFFFFF"/>
          <w:rtl/>
        </w:rPr>
      </w:pPr>
    </w:p>
    <w:p w:rsidR="00725122" w:rsidRPr="004E0EF3" w:rsidRDefault="00725122" w:rsidP="00725122">
      <w:pPr>
        <w:pStyle w:val="Ruller5"/>
        <w:rPr>
          <w:rFonts w:ascii="Century" w:hAnsi="Century"/>
          <w:rtl/>
        </w:rPr>
      </w:pPr>
      <w:r w:rsidRPr="004E0EF3">
        <w:rPr>
          <w:rFonts w:ascii="Century" w:hAnsi="Century" w:hint="cs"/>
          <w:rtl/>
        </w:rPr>
        <w:t xml:space="preserve">"מים הם מצרך חיוני לאדם, ובלא נגישות בסיסית למצרך זה באיכות סבירה אין האדם יכול להתקיים. לפיכך, יש להשקיף על הזכות למים כחלק מהזכות לקיום אנושי בכבוד, הזוכה להגנה חוקתית </w:t>
      </w:r>
      <w:proofErr w:type="spellStart"/>
      <w:r w:rsidRPr="004E0EF3">
        <w:rPr>
          <w:rFonts w:ascii="Century" w:hAnsi="Century" w:hint="cs"/>
          <w:rtl/>
        </w:rPr>
        <w:t>מכח</w:t>
      </w:r>
      <w:proofErr w:type="spellEnd"/>
      <w:r w:rsidRPr="004E0EF3">
        <w:rPr>
          <w:rFonts w:ascii="Century" w:hAnsi="Century" w:hint="cs"/>
          <w:rtl/>
        </w:rPr>
        <w:t xml:space="preserve"> הזכות החוקתית לכבוד האדם, המעוגנת ב</w:t>
      </w:r>
      <w:hyperlink w:history="1">
        <w:r>
          <w:rPr>
            <w:rStyle w:val="Hyperlink"/>
            <w:rFonts w:ascii="Century" w:hAnsi="Century" w:hint="cs"/>
            <w:color w:val="auto"/>
            <w:u w:val="none"/>
            <w:rtl/>
          </w:rPr>
          <w:t>חוק יסוד: כבוד האדם וחירותו</w:t>
        </w:r>
      </w:hyperlink>
      <w:r w:rsidRPr="004E0EF3">
        <w:rPr>
          <w:rFonts w:ascii="Century" w:hAnsi="Century" w:hint="cs"/>
          <w:rtl/>
        </w:rPr>
        <w:t xml:space="preserve">." </w:t>
      </w:r>
      <w:r>
        <w:rPr>
          <w:rFonts w:ascii="Century" w:hAnsi="Century" w:hint="cs"/>
          <w:rtl/>
        </w:rPr>
        <w:t>(דברי השופטת (</w:t>
      </w:r>
      <w:proofErr w:type="spellStart"/>
      <w:r>
        <w:rPr>
          <w:rFonts w:ascii="Century" w:hAnsi="Century" w:hint="cs"/>
          <w:rtl/>
        </w:rPr>
        <w:t>בדימ</w:t>
      </w:r>
      <w:proofErr w:type="spellEnd"/>
      <w:r>
        <w:rPr>
          <w:rFonts w:ascii="Century" w:hAnsi="Century" w:hint="cs"/>
          <w:rtl/>
        </w:rPr>
        <w:t xml:space="preserve">') </w:t>
      </w:r>
      <w:r w:rsidRPr="008C7DE5">
        <w:rPr>
          <w:rFonts w:ascii="Century" w:hAnsi="Century" w:cs="Miriam" w:hint="cs"/>
          <w:b/>
          <w:spacing w:val="0"/>
          <w:szCs w:val="24"/>
          <w:rtl/>
        </w:rPr>
        <w:t xml:space="preserve">א' </w:t>
      </w:r>
      <w:proofErr w:type="spellStart"/>
      <w:r w:rsidRPr="008C7DE5">
        <w:rPr>
          <w:rFonts w:ascii="Century" w:hAnsi="Century" w:cs="Miriam" w:hint="cs"/>
          <w:b/>
          <w:spacing w:val="0"/>
          <w:szCs w:val="24"/>
          <w:rtl/>
        </w:rPr>
        <w:t>פרוקצ'יה</w:t>
      </w:r>
      <w:proofErr w:type="spellEnd"/>
      <w:r w:rsidRPr="008C7DE5">
        <w:rPr>
          <w:rFonts w:ascii="Century" w:hAnsi="Century" w:hint="cs"/>
          <w:rtl/>
        </w:rPr>
        <w:t xml:space="preserve"> </w:t>
      </w:r>
      <w:r>
        <w:rPr>
          <w:rFonts w:ascii="Century" w:hAnsi="Century" w:hint="cs"/>
          <w:rtl/>
        </w:rPr>
        <w:t xml:space="preserve">בעניין </w:t>
      </w:r>
      <w:r w:rsidRPr="008C7DE5">
        <w:rPr>
          <w:rFonts w:ascii="Century" w:hAnsi="Century" w:cs="Miriam" w:hint="cs"/>
          <w:b/>
          <w:spacing w:val="0"/>
          <w:szCs w:val="24"/>
          <w:rtl/>
        </w:rPr>
        <w:t xml:space="preserve">אבו </w:t>
      </w:r>
      <w:proofErr w:type="spellStart"/>
      <w:r w:rsidRPr="008C7DE5">
        <w:rPr>
          <w:rFonts w:ascii="Century" w:hAnsi="Century" w:cs="Miriam" w:hint="cs"/>
          <w:b/>
          <w:spacing w:val="0"/>
          <w:szCs w:val="24"/>
          <w:rtl/>
        </w:rPr>
        <w:t>מסאעד</w:t>
      </w:r>
      <w:proofErr w:type="spellEnd"/>
      <w:r>
        <w:rPr>
          <w:rFonts w:ascii="Century" w:hAnsi="Century" w:hint="cs"/>
          <w:rtl/>
        </w:rPr>
        <w:t>, פסקה 23)</w:t>
      </w:r>
      <w:r w:rsidRPr="004E0EF3">
        <w:rPr>
          <w:rFonts w:ascii="Century" w:hAnsi="Century" w:hint="cs"/>
          <w:rtl/>
        </w:rPr>
        <w:t>.</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ואולם זכות חוקתית למים לחוד, וזכות קניינית במקורות המים לחוד (ראו והשוו: ע"א 7808/13 </w:t>
      </w:r>
      <w:proofErr w:type="spellStart"/>
      <w:r w:rsidRPr="00F679D8">
        <w:rPr>
          <w:rFonts w:ascii="Century" w:hAnsi="Century" w:cs="Miriam" w:hint="cs"/>
          <w:b/>
          <w:spacing w:val="0"/>
          <w:szCs w:val="24"/>
          <w:shd w:val="clear" w:color="auto" w:fill="FFFFFF"/>
          <w:rtl/>
        </w:rPr>
        <w:t>ליובין</w:t>
      </w:r>
      <w:proofErr w:type="spellEnd"/>
      <w:r w:rsidRPr="00F679D8">
        <w:rPr>
          <w:rFonts w:ascii="Century" w:hAnsi="Century" w:cs="Miriam" w:hint="cs"/>
          <w:b/>
          <w:spacing w:val="0"/>
          <w:szCs w:val="24"/>
          <w:shd w:val="clear" w:color="auto" w:fill="FFFFFF"/>
          <w:rtl/>
        </w:rPr>
        <w:t xml:space="preserve"> נ'</w:t>
      </w:r>
      <w:r>
        <w:rPr>
          <w:rFonts w:ascii="Century" w:hAnsi="Century" w:cs="Miriam" w:hint="cs"/>
          <w:b/>
          <w:spacing w:val="0"/>
          <w:szCs w:val="24"/>
          <w:shd w:val="clear" w:color="auto" w:fill="FFFFFF"/>
          <w:rtl/>
        </w:rPr>
        <w:t xml:space="preserve"> חיים</w:t>
      </w:r>
      <w:r w:rsidRPr="00F679D8">
        <w:rPr>
          <w:rFonts w:ascii="Century" w:hAnsi="Century" w:cs="Miriam" w:hint="cs"/>
          <w:b/>
          <w:spacing w:val="0"/>
          <w:szCs w:val="24"/>
          <w:shd w:val="clear" w:color="auto" w:fill="FFFFFF"/>
          <w:rtl/>
        </w:rPr>
        <w:t xml:space="preserve"> </w:t>
      </w:r>
      <w:proofErr w:type="spellStart"/>
      <w:r w:rsidRPr="00F679D8">
        <w:rPr>
          <w:rFonts w:ascii="Century" w:hAnsi="Century" w:cs="Miriam" w:hint="cs"/>
          <w:b/>
          <w:spacing w:val="0"/>
          <w:szCs w:val="24"/>
          <w:shd w:val="clear" w:color="auto" w:fill="FFFFFF"/>
          <w:rtl/>
        </w:rPr>
        <w:t>סגיב</w:t>
      </w:r>
      <w:proofErr w:type="spellEnd"/>
      <w:r w:rsidRPr="00F679D8">
        <w:rPr>
          <w:rFonts w:ascii="Century" w:hAnsi="Century" w:cs="Miriam" w:hint="cs"/>
          <w:b/>
          <w:spacing w:val="0"/>
          <w:szCs w:val="24"/>
          <w:shd w:val="clear" w:color="auto" w:fill="FFFFFF"/>
          <w:rtl/>
        </w:rPr>
        <w:t xml:space="preserve"> (חקלאות ומיכון) בע"מ</w:t>
      </w:r>
      <w:r>
        <w:rPr>
          <w:rFonts w:ascii="Century" w:hAnsi="Century" w:hint="cs"/>
          <w:shd w:val="clear" w:color="auto" w:fill="FFFFFF"/>
          <w:rtl/>
        </w:rPr>
        <w:t>, פסקה 15 (8.12.2015)). כאשר בוחנים לגופה את הזכות הסטטוטורית לאספקת מים הקבועה בחוק המים, ניכר כי לא מתקיים בה ולו אחד ממאפייניה הטיפוסיים של זכות קניין. אמנם לא מדובר ברשימה סגורה של מאפיינים קנייניים, ואף ייתכנו מצבים שבהם זכות תוכר כקניינית הגם שלא מתקיימים בה חלק ממאפיינים אלה</w:t>
      </w:r>
      <w:r>
        <w:rPr>
          <w:rFonts w:hint="cs"/>
          <w:rtl/>
        </w:rPr>
        <w:t>.</w:t>
      </w:r>
      <w:r w:rsidRPr="00166356">
        <w:rPr>
          <w:rtl/>
        </w:rPr>
        <w:t xml:space="preserve"> </w:t>
      </w:r>
      <w:r>
        <w:rPr>
          <w:rFonts w:hint="cs"/>
          <w:rtl/>
        </w:rPr>
        <w:t>בהקשר זה הובהר בפסיקה כי "</w:t>
      </w:r>
      <w:r w:rsidRPr="0064435B">
        <w:rPr>
          <w:rFonts w:ascii="Century" w:hAnsi="Century" w:cs="Miriam"/>
          <w:b/>
          <w:spacing w:val="0"/>
          <w:szCs w:val="24"/>
          <w:rtl/>
        </w:rPr>
        <w:t>לע</w:t>
      </w:r>
      <w:r w:rsidRPr="0064435B">
        <w:rPr>
          <w:rFonts w:ascii="Century" w:hAnsi="Century" w:cs="Miriam" w:hint="cs"/>
          <w:b/>
          <w:spacing w:val="0"/>
          <w:szCs w:val="24"/>
          <w:rtl/>
        </w:rPr>
        <w:t>י</w:t>
      </w:r>
      <w:r w:rsidRPr="0064435B">
        <w:rPr>
          <w:rFonts w:ascii="Century" w:hAnsi="Century" w:cs="Miriam"/>
          <w:b/>
          <w:spacing w:val="0"/>
          <w:szCs w:val="24"/>
          <w:rtl/>
        </w:rPr>
        <w:t>תים משמשים המאפיינים בערבוביה, כאשר חלקם אופייניים לזכות קניינית וחלקם אינם כאלה. בקצה האחד של הקשת מצויות זכויות שהן קנייניות מובהקות, ובקצה האחר מצויות זכויות שהן אובליגטוריות מובהקות. בין שני הקצוות מצויות זכויות שמאפייניהן אינם חד-משמעיים וחד-סטריים</w:t>
      </w:r>
      <w:r>
        <w:rPr>
          <w:rFonts w:ascii="Century" w:hAnsi="Century" w:hint="cs"/>
          <w:shd w:val="clear" w:color="auto" w:fill="FFFFFF"/>
          <w:rtl/>
        </w:rPr>
        <w:t xml:space="preserve">" (בג"ץ 6268/00 </w:t>
      </w:r>
      <w:r w:rsidRPr="00166356">
        <w:rPr>
          <w:rFonts w:ascii="Century" w:hAnsi="Century" w:cs="Miriam" w:hint="cs"/>
          <w:b/>
          <w:spacing w:val="0"/>
          <w:szCs w:val="24"/>
          <w:shd w:val="clear" w:color="auto" w:fill="FFFFFF"/>
          <w:rtl/>
        </w:rPr>
        <w:t xml:space="preserve">קיבוץ החותרים אגודה שיתופית חקלאית רשומה נ' </w:t>
      </w:r>
      <w:proofErr w:type="spellStart"/>
      <w:r w:rsidRPr="00166356">
        <w:rPr>
          <w:rFonts w:ascii="Century" w:hAnsi="Century" w:cs="Miriam" w:hint="cs"/>
          <w:b/>
          <w:spacing w:val="0"/>
          <w:szCs w:val="24"/>
          <w:shd w:val="clear" w:color="auto" w:fill="FFFFFF"/>
          <w:rtl/>
        </w:rPr>
        <w:t>מינהל</w:t>
      </w:r>
      <w:proofErr w:type="spellEnd"/>
      <w:r w:rsidRPr="00166356">
        <w:rPr>
          <w:rFonts w:ascii="Century" w:hAnsi="Century" w:cs="Miriam" w:hint="cs"/>
          <w:b/>
          <w:spacing w:val="0"/>
          <w:szCs w:val="24"/>
          <w:shd w:val="clear" w:color="auto" w:fill="FFFFFF"/>
          <w:rtl/>
        </w:rPr>
        <w:t xml:space="preserve"> מקרקעי ישראל</w:t>
      </w:r>
      <w:r>
        <w:rPr>
          <w:rFonts w:ascii="Century" w:hAnsi="Century" w:hint="cs"/>
          <w:shd w:val="clear" w:color="auto" w:fill="FFFFFF"/>
          <w:rtl/>
        </w:rPr>
        <w:t xml:space="preserve">, פ"ד </w:t>
      </w:r>
      <w:proofErr w:type="spellStart"/>
      <w:r>
        <w:rPr>
          <w:rFonts w:ascii="Century" w:hAnsi="Century" w:hint="cs"/>
          <w:shd w:val="clear" w:color="auto" w:fill="FFFFFF"/>
          <w:rtl/>
        </w:rPr>
        <w:t>נה</w:t>
      </w:r>
      <w:proofErr w:type="spellEnd"/>
      <w:r>
        <w:rPr>
          <w:rFonts w:ascii="Century" w:hAnsi="Century" w:hint="cs"/>
          <w:shd w:val="clear" w:color="auto" w:fill="FFFFFF"/>
          <w:rtl/>
        </w:rPr>
        <w:t xml:space="preserve">(5) 639, 653 (2001); </w:t>
      </w:r>
      <w:r w:rsidRPr="004259B6">
        <w:rPr>
          <w:rFonts w:ascii="Century" w:hAnsi="Century" w:hint="eastAsia"/>
          <w:shd w:val="clear" w:color="auto" w:fill="FFFFFF"/>
          <w:rtl/>
        </w:rPr>
        <w:t>ראו</w:t>
      </w:r>
      <w:r w:rsidRPr="004259B6">
        <w:rPr>
          <w:rFonts w:ascii="Century" w:hAnsi="Century"/>
          <w:shd w:val="clear" w:color="auto" w:fill="FFFFFF"/>
          <w:rtl/>
        </w:rPr>
        <w:t xml:space="preserve"> </w:t>
      </w:r>
      <w:r w:rsidRPr="004259B6">
        <w:rPr>
          <w:rFonts w:ascii="Century" w:hAnsi="Century" w:hint="eastAsia"/>
          <w:shd w:val="clear" w:color="auto" w:fill="FFFFFF"/>
          <w:rtl/>
        </w:rPr>
        <w:t>גם</w:t>
      </w:r>
      <w:r w:rsidRPr="004259B6">
        <w:rPr>
          <w:rFonts w:ascii="Century" w:hAnsi="Century"/>
          <w:shd w:val="clear" w:color="auto" w:fill="FFFFFF"/>
          <w:rtl/>
        </w:rPr>
        <w:t xml:space="preserve">: </w:t>
      </w:r>
      <w:r w:rsidRPr="004259B6">
        <w:rPr>
          <w:rFonts w:ascii="Century" w:hAnsi="Century" w:hint="eastAsia"/>
          <w:shd w:val="clear" w:color="auto" w:fill="FFFFFF"/>
          <w:rtl/>
        </w:rPr>
        <w:t>יהושע</w:t>
      </w:r>
      <w:r w:rsidRPr="004259B6">
        <w:rPr>
          <w:rFonts w:ascii="Century" w:hAnsi="Century"/>
          <w:shd w:val="clear" w:color="auto" w:fill="FFFFFF"/>
          <w:rtl/>
        </w:rPr>
        <w:t xml:space="preserve"> </w:t>
      </w:r>
      <w:r w:rsidRPr="004259B6">
        <w:rPr>
          <w:rFonts w:ascii="Century" w:hAnsi="Century" w:hint="eastAsia"/>
          <w:shd w:val="clear" w:color="auto" w:fill="FFFFFF"/>
          <w:rtl/>
        </w:rPr>
        <w:t>ויסמן</w:t>
      </w:r>
      <w:r w:rsidRPr="004259B6">
        <w:rPr>
          <w:rFonts w:ascii="Century" w:hAnsi="Century"/>
          <w:shd w:val="clear" w:color="auto" w:fill="FFFFFF"/>
          <w:rtl/>
        </w:rPr>
        <w:t xml:space="preserve"> "</w:t>
      </w:r>
      <w:r w:rsidRPr="004259B6">
        <w:rPr>
          <w:rFonts w:ascii="Century" w:hAnsi="Century" w:hint="eastAsia"/>
          <w:shd w:val="clear" w:color="auto" w:fill="FFFFFF"/>
          <w:rtl/>
        </w:rPr>
        <w:t>מושגי</w:t>
      </w:r>
      <w:r w:rsidRPr="004259B6">
        <w:rPr>
          <w:rFonts w:ascii="Century" w:hAnsi="Century"/>
          <w:shd w:val="clear" w:color="auto" w:fill="FFFFFF"/>
          <w:rtl/>
        </w:rPr>
        <w:t xml:space="preserve"> </w:t>
      </w:r>
      <w:r w:rsidRPr="004259B6">
        <w:rPr>
          <w:rFonts w:ascii="Century" w:hAnsi="Century" w:hint="eastAsia"/>
          <w:shd w:val="clear" w:color="auto" w:fill="FFFFFF"/>
          <w:rtl/>
        </w:rPr>
        <w:t>יסוד</w:t>
      </w:r>
      <w:r w:rsidRPr="004259B6">
        <w:rPr>
          <w:rFonts w:ascii="Century" w:hAnsi="Century"/>
          <w:shd w:val="clear" w:color="auto" w:fill="FFFFFF"/>
          <w:rtl/>
        </w:rPr>
        <w:t xml:space="preserve"> </w:t>
      </w:r>
      <w:r w:rsidRPr="004259B6">
        <w:rPr>
          <w:rFonts w:ascii="Century" w:hAnsi="Century" w:hint="eastAsia"/>
          <w:shd w:val="clear" w:color="auto" w:fill="FFFFFF"/>
          <w:rtl/>
        </w:rPr>
        <w:t>בדיני</w:t>
      </w:r>
      <w:r w:rsidRPr="004259B6">
        <w:rPr>
          <w:rFonts w:ascii="Century" w:hAnsi="Century"/>
          <w:shd w:val="clear" w:color="auto" w:fill="FFFFFF"/>
          <w:rtl/>
        </w:rPr>
        <w:t xml:space="preserve"> </w:t>
      </w:r>
      <w:r w:rsidRPr="004259B6">
        <w:rPr>
          <w:rFonts w:ascii="Century" w:hAnsi="Century" w:hint="eastAsia"/>
          <w:shd w:val="clear" w:color="auto" w:fill="FFFFFF"/>
          <w:rtl/>
        </w:rPr>
        <w:t>קניין</w:t>
      </w:r>
      <w:r w:rsidRPr="004259B6">
        <w:rPr>
          <w:rFonts w:ascii="Century" w:hAnsi="Century"/>
          <w:shd w:val="clear" w:color="auto" w:fill="FFFFFF"/>
          <w:rtl/>
        </w:rPr>
        <w:t xml:space="preserve"> – </w:t>
      </w:r>
      <w:r w:rsidRPr="004259B6">
        <w:rPr>
          <w:rFonts w:ascii="Century" w:hAnsi="Century" w:hint="eastAsia"/>
          <w:shd w:val="clear" w:color="auto" w:fill="FFFFFF"/>
          <w:rtl/>
        </w:rPr>
        <w:t>סקירה</w:t>
      </w:r>
      <w:r w:rsidRPr="004259B6">
        <w:rPr>
          <w:rFonts w:ascii="Century" w:hAnsi="Century"/>
          <w:shd w:val="clear" w:color="auto" w:fill="FFFFFF"/>
          <w:rtl/>
        </w:rPr>
        <w:t xml:space="preserve"> </w:t>
      </w:r>
      <w:r w:rsidRPr="004259B6">
        <w:rPr>
          <w:rFonts w:ascii="Century" w:hAnsi="Century" w:hint="eastAsia"/>
          <w:shd w:val="clear" w:color="auto" w:fill="FFFFFF"/>
          <w:rtl/>
        </w:rPr>
        <w:t>ביקורתית</w:t>
      </w:r>
      <w:r w:rsidRPr="004259B6">
        <w:rPr>
          <w:rFonts w:ascii="Century" w:hAnsi="Century"/>
          <w:shd w:val="clear" w:color="auto" w:fill="FFFFFF"/>
          <w:rtl/>
        </w:rPr>
        <w:t xml:space="preserve">" </w:t>
      </w:r>
      <w:r w:rsidRPr="004259B6">
        <w:rPr>
          <w:rFonts w:ascii="Century" w:hAnsi="Century" w:cs="Miriam" w:hint="eastAsia"/>
          <w:b/>
          <w:spacing w:val="0"/>
          <w:szCs w:val="24"/>
          <w:shd w:val="clear" w:color="auto" w:fill="FFFFFF"/>
          <w:rtl/>
        </w:rPr>
        <w:t>משפטים</w:t>
      </w:r>
      <w:r w:rsidRPr="004259B6">
        <w:rPr>
          <w:rFonts w:ascii="Century" w:hAnsi="Century"/>
          <w:shd w:val="clear" w:color="auto" w:fill="FFFFFF"/>
          <w:rtl/>
        </w:rPr>
        <w:t xml:space="preserve"> </w:t>
      </w:r>
      <w:r w:rsidRPr="004259B6">
        <w:rPr>
          <w:rFonts w:ascii="Century" w:hAnsi="Century" w:hint="eastAsia"/>
          <w:shd w:val="clear" w:color="auto" w:fill="FFFFFF"/>
          <w:rtl/>
        </w:rPr>
        <w:t>יא</w:t>
      </w:r>
      <w:r w:rsidRPr="004259B6">
        <w:rPr>
          <w:rFonts w:ascii="Century" w:hAnsi="Century"/>
          <w:shd w:val="clear" w:color="auto" w:fill="FFFFFF"/>
          <w:rtl/>
        </w:rPr>
        <w:t xml:space="preserve"> 41, 78-64 (</w:t>
      </w:r>
      <w:r w:rsidRPr="004259B6">
        <w:rPr>
          <w:rFonts w:ascii="Century" w:hAnsi="Century" w:hint="eastAsia"/>
          <w:shd w:val="clear" w:color="auto" w:fill="FFFFFF"/>
          <w:rtl/>
        </w:rPr>
        <w:t>תשמ</w:t>
      </w:r>
      <w:r w:rsidRPr="004259B6">
        <w:rPr>
          <w:rFonts w:ascii="Century" w:hAnsi="Century"/>
          <w:shd w:val="clear" w:color="auto" w:fill="FFFFFF"/>
          <w:rtl/>
        </w:rPr>
        <w:t>"</w:t>
      </w:r>
      <w:r w:rsidRPr="004259B6">
        <w:rPr>
          <w:rFonts w:ascii="Century" w:hAnsi="Century" w:hint="eastAsia"/>
          <w:shd w:val="clear" w:color="auto" w:fill="FFFFFF"/>
          <w:rtl/>
        </w:rPr>
        <w:t>א</w:t>
      </w:r>
      <w:r w:rsidRPr="004259B6">
        <w:rPr>
          <w:rFonts w:ascii="Century" w:hAnsi="Century"/>
          <w:shd w:val="clear" w:color="auto" w:fill="FFFFFF"/>
          <w:rtl/>
        </w:rPr>
        <w:t xml:space="preserve">); </w:t>
      </w:r>
      <w:r w:rsidRPr="004259B6">
        <w:rPr>
          <w:rFonts w:ascii="Century" w:hAnsi="Century" w:hint="eastAsia"/>
          <w:shd w:val="clear" w:color="auto" w:fill="FFFFFF"/>
          <w:rtl/>
        </w:rPr>
        <w:t>אבי</w:t>
      </w:r>
      <w:r w:rsidRPr="004259B6">
        <w:rPr>
          <w:rFonts w:ascii="Century" w:hAnsi="Century"/>
          <w:shd w:val="clear" w:color="auto" w:fill="FFFFFF"/>
          <w:rtl/>
        </w:rPr>
        <w:t xml:space="preserve"> </w:t>
      </w:r>
      <w:proofErr w:type="spellStart"/>
      <w:r w:rsidRPr="004259B6">
        <w:rPr>
          <w:rFonts w:ascii="Century" w:hAnsi="Century" w:hint="eastAsia"/>
          <w:shd w:val="clear" w:color="auto" w:fill="FFFFFF"/>
          <w:rtl/>
        </w:rPr>
        <w:t>וינרוט</w:t>
      </w:r>
      <w:proofErr w:type="spellEnd"/>
      <w:r w:rsidRPr="004259B6">
        <w:rPr>
          <w:rFonts w:ascii="Century" w:hAnsi="Century"/>
          <w:shd w:val="clear" w:color="auto" w:fill="FFFFFF"/>
          <w:rtl/>
        </w:rPr>
        <w:t xml:space="preserve"> </w:t>
      </w:r>
      <w:r w:rsidRPr="004259B6">
        <w:rPr>
          <w:rFonts w:ascii="Century" w:hAnsi="Century" w:cs="Miriam" w:hint="eastAsia"/>
          <w:b/>
          <w:spacing w:val="0"/>
          <w:szCs w:val="24"/>
          <w:shd w:val="clear" w:color="auto" w:fill="FFFFFF"/>
          <w:rtl/>
        </w:rPr>
        <w:t>דיני</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קניין</w:t>
      </w:r>
      <w:r w:rsidRPr="004259B6">
        <w:rPr>
          <w:rFonts w:ascii="Century" w:hAnsi="Century" w:cs="Miriam"/>
          <w:b/>
          <w:spacing w:val="0"/>
          <w:szCs w:val="24"/>
          <w:shd w:val="clear" w:color="auto" w:fill="FFFFFF"/>
          <w:rtl/>
        </w:rPr>
        <w:t xml:space="preserve"> – </w:t>
      </w:r>
      <w:r w:rsidRPr="004259B6">
        <w:rPr>
          <w:rFonts w:ascii="Century" w:hAnsi="Century" w:cs="Miriam" w:hint="eastAsia"/>
          <w:b/>
          <w:spacing w:val="0"/>
          <w:szCs w:val="24"/>
          <w:shd w:val="clear" w:color="auto" w:fill="FFFFFF"/>
          <w:rtl/>
        </w:rPr>
        <w:t>פרקי</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יסוד</w:t>
      </w:r>
      <w:r w:rsidRPr="004259B6">
        <w:rPr>
          <w:rFonts w:ascii="Century" w:hAnsi="Century"/>
          <w:shd w:val="clear" w:color="auto" w:fill="FFFFFF"/>
          <w:rtl/>
        </w:rPr>
        <w:t xml:space="preserve"> 6-9 (</w:t>
      </w:r>
      <w:r w:rsidRPr="004259B6">
        <w:rPr>
          <w:rFonts w:ascii="Century" w:hAnsi="Century" w:hint="eastAsia"/>
          <w:shd w:val="clear" w:color="auto" w:fill="FFFFFF"/>
          <w:rtl/>
        </w:rPr>
        <w:t>מהדורה</w:t>
      </w:r>
      <w:r w:rsidRPr="004259B6">
        <w:rPr>
          <w:rFonts w:ascii="Century" w:hAnsi="Century"/>
          <w:shd w:val="clear" w:color="auto" w:fill="FFFFFF"/>
          <w:rtl/>
        </w:rPr>
        <w:t xml:space="preserve"> </w:t>
      </w:r>
      <w:r w:rsidRPr="004259B6">
        <w:rPr>
          <w:rFonts w:ascii="Century" w:hAnsi="Century" w:hint="eastAsia"/>
          <w:shd w:val="clear" w:color="auto" w:fill="FFFFFF"/>
          <w:rtl/>
        </w:rPr>
        <w:t>שנייה</w:t>
      </w:r>
      <w:r w:rsidRPr="004259B6">
        <w:rPr>
          <w:rFonts w:ascii="Century" w:hAnsi="Century"/>
          <w:shd w:val="clear" w:color="auto" w:fill="FFFFFF"/>
          <w:rtl/>
        </w:rPr>
        <w:t xml:space="preserve">, 2020); </w:t>
      </w:r>
      <w:r w:rsidRPr="004259B6">
        <w:rPr>
          <w:rFonts w:ascii="Century" w:hAnsi="Century" w:hint="eastAsia"/>
          <w:shd w:val="clear" w:color="auto" w:fill="FFFFFF"/>
          <w:rtl/>
        </w:rPr>
        <w:t>השוו</w:t>
      </w:r>
      <w:r w:rsidRPr="004259B6">
        <w:rPr>
          <w:rFonts w:ascii="Century" w:hAnsi="Century"/>
          <w:shd w:val="clear" w:color="auto" w:fill="FFFFFF"/>
          <w:rtl/>
        </w:rPr>
        <w:t xml:space="preserve">: </w:t>
      </w:r>
      <w:r w:rsidRPr="004259B6">
        <w:rPr>
          <w:rFonts w:ascii="Century" w:hAnsi="Century" w:hint="eastAsia"/>
          <w:shd w:val="clear" w:color="auto" w:fill="FFFFFF"/>
          <w:rtl/>
        </w:rPr>
        <w:t>גד</w:t>
      </w:r>
      <w:r w:rsidRPr="004259B6">
        <w:rPr>
          <w:rFonts w:ascii="Century" w:hAnsi="Century"/>
          <w:shd w:val="clear" w:color="auto" w:fill="FFFFFF"/>
          <w:rtl/>
        </w:rPr>
        <w:t xml:space="preserve"> </w:t>
      </w:r>
      <w:proofErr w:type="spellStart"/>
      <w:r w:rsidRPr="004259B6">
        <w:rPr>
          <w:rFonts w:ascii="Century" w:hAnsi="Century" w:hint="eastAsia"/>
          <w:shd w:val="clear" w:color="auto" w:fill="FFFFFF"/>
          <w:rtl/>
        </w:rPr>
        <w:t>טדסקי</w:t>
      </w:r>
      <w:proofErr w:type="spellEnd"/>
      <w:r w:rsidRPr="004259B6">
        <w:rPr>
          <w:rFonts w:ascii="Century" w:hAnsi="Century"/>
          <w:shd w:val="clear" w:color="auto" w:fill="FFFFFF"/>
          <w:rtl/>
        </w:rPr>
        <w:t xml:space="preserve"> "</w:t>
      </w:r>
      <w:r w:rsidRPr="004259B6">
        <w:rPr>
          <w:rFonts w:ascii="Century" w:hAnsi="Century" w:hint="eastAsia"/>
          <w:shd w:val="clear" w:color="auto" w:fill="FFFFFF"/>
          <w:rtl/>
        </w:rPr>
        <w:t>קניין</w:t>
      </w:r>
      <w:r w:rsidRPr="004259B6">
        <w:rPr>
          <w:rFonts w:ascii="Century" w:hAnsi="Century"/>
          <w:shd w:val="clear" w:color="auto" w:fill="FFFFFF"/>
          <w:rtl/>
        </w:rPr>
        <w:t xml:space="preserve"> </w:t>
      </w:r>
      <w:r w:rsidRPr="004259B6">
        <w:rPr>
          <w:rFonts w:ascii="Century" w:hAnsi="Century" w:hint="eastAsia"/>
          <w:shd w:val="clear" w:color="auto" w:fill="FFFFFF"/>
          <w:rtl/>
        </w:rPr>
        <w:t>ועבירות</w:t>
      </w:r>
      <w:r w:rsidRPr="004259B6">
        <w:rPr>
          <w:rFonts w:ascii="Century" w:hAnsi="Century"/>
          <w:shd w:val="clear" w:color="auto" w:fill="FFFFFF"/>
          <w:rtl/>
        </w:rPr>
        <w:t xml:space="preserve"> – </w:t>
      </w:r>
      <w:r w:rsidRPr="004259B6">
        <w:rPr>
          <w:rFonts w:ascii="Century" w:hAnsi="Century" w:hint="eastAsia"/>
          <w:shd w:val="clear" w:color="auto" w:fill="FFFFFF"/>
          <w:rtl/>
        </w:rPr>
        <w:t>הבעלות</w:t>
      </w:r>
      <w:r w:rsidRPr="004259B6">
        <w:rPr>
          <w:rFonts w:ascii="Century" w:hAnsi="Century"/>
          <w:shd w:val="clear" w:color="auto" w:fill="FFFFFF"/>
          <w:rtl/>
        </w:rPr>
        <w:t xml:space="preserve"> </w:t>
      </w:r>
      <w:r w:rsidRPr="004259B6">
        <w:rPr>
          <w:rFonts w:ascii="Century" w:hAnsi="Century" w:hint="eastAsia"/>
          <w:shd w:val="clear" w:color="auto" w:fill="FFFFFF"/>
          <w:rtl/>
        </w:rPr>
        <w:t>על</w:t>
      </w:r>
      <w:r w:rsidRPr="004259B6">
        <w:rPr>
          <w:rFonts w:ascii="Century" w:hAnsi="Century"/>
          <w:shd w:val="clear" w:color="auto" w:fill="FFFFFF"/>
          <w:rtl/>
        </w:rPr>
        <w:t xml:space="preserve"> </w:t>
      </w:r>
      <w:r w:rsidRPr="004259B6">
        <w:rPr>
          <w:rFonts w:ascii="Century" w:hAnsi="Century" w:hint="eastAsia"/>
          <w:shd w:val="clear" w:color="auto" w:fill="FFFFFF"/>
          <w:rtl/>
        </w:rPr>
        <w:t>השתל</w:t>
      </w:r>
      <w:r w:rsidRPr="004259B6">
        <w:rPr>
          <w:rFonts w:ascii="Century" w:hAnsi="Century"/>
          <w:shd w:val="clear" w:color="auto" w:fill="FFFFFF"/>
          <w:rtl/>
        </w:rPr>
        <w:t xml:space="preserve"> </w:t>
      </w:r>
      <w:r w:rsidRPr="004259B6">
        <w:rPr>
          <w:rFonts w:ascii="Century" w:hAnsi="Century" w:hint="eastAsia"/>
          <w:shd w:val="clear" w:color="auto" w:fill="FFFFFF"/>
          <w:rtl/>
        </w:rPr>
        <w:t>המופק</w:t>
      </w:r>
      <w:r w:rsidRPr="004259B6">
        <w:rPr>
          <w:rFonts w:ascii="Century" w:hAnsi="Century"/>
          <w:shd w:val="clear" w:color="auto" w:fill="FFFFFF"/>
          <w:rtl/>
        </w:rPr>
        <w:t xml:space="preserve"> </w:t>
      </w:r>
      <w:r w:rsidRPr="004259B6">
        <w:rPr>
          <w:rFonts w:ascii="Century" w:hAnsi="Century" w:hint="eastAsia"/>
          <w:shd w:val="clear" w:color="auto" w:fill="FFFFFF"/>
          <w:rtl/>
        </w:rPr>
        <w:t>מן</w:t>
      </w:r>
      <w:r w:rsidRPr="004259B6">
        <w:rPr>
          <w:rFonts w:ascii="Century" w:hAnsi="Century"/>
          <w:shd w:val="clear" w:color="auto" w:fill="FFFFFF"/>
          <w:rtl/>
        </w:rPr>
        <w:t xml:space="preserve"> </w:t>
      </w:r>
      <w:r w:rsidRPr="004259B6">
        <w:rPr>
          <w:rFonts w:ascii="Century" w:hAnsi="Century" w:hint="eastAsia"/>
          <w:shd w:val="clear" w:color="auto" w:fill="FFFFFF"/>
          <w:rtl/>
        </w:rPr>
        <w:t>החי</w:t>
      </w:r>
      <w:r w:rsidRPr="004259B6">
        <w:rPr>
          <w:rFonts w:ascii="Century" w:hAnsi="Century"/>
          <w:shd w:val="clear" w:color="auto" w:fill="FFFFFF"/>
          <w:rtl/>
        </w:rPr>
        <w:t xml:space="preserve">" </w:t>
      </w:r>
      <w:r w:rsidRPr="004259B6">
        <w:rPr>
          <w:rFonts w:ascii="Century" w:hAnsi="Century" w:cs="Miriam" w:hint="eastAsia"/>
          <w:b/>
          <w:spacing w:val="0"/>
          <w:szCs w:val="24"/>
          <w:shd w:val="clear" w:color="auto" w:fill="FFFFFF"/>
          <w:rtl/>
        </w:rPr>
        <w:t>הפרקליט</w:t>
      </w:r>
      <w:r w:rsidRPr="004259B6">
        <w:rPr>
          <w:rFonts w:ascii="Century" w:hAnsi="Century"/>
          <w:shd w:val="clear" w:color="auto" w:fill="FFFFFF"/>
          <w:rtl/>
        </w:rPr>
        <w:t xml:space="preserve"> </w:t>
      </w:r>
      <w:r w:rsidRPr="004259B6">
        <w:rPr>
          <w:rFonts w:ascii="Century" w:hAnsi="Century" w:hint="eastAsia"/>
          <w:shd w:val="clear" w:color="auto" w:fill="FFFFFF"/>
          <w:rtl/>
        </w:rPr>
        <w:t>לח</w:t>
      </w:r>
      <w:r w:rsidRPr="004259B6">
        <w:rPr>
          <w:rFonts w:ascii="Century" w:hAnsi="Century"/>
          <w:shd w:val="clear" w:color="auto" w:fill="FFFFFF"/>
          <w:rtl/>
        </w:rPr>
        <w:t xml:space="preserve"> 281, 291-283 (</w:t>
      </w:r>
      <w:r w:rsidRPr="004259B6">
        <w:rPr>
          <w:rFonts w:ascii="Century" w:hAnsi="Century" w:hint="eastAsia"/>
          <w:shd w:val="clear" w:color="auto" w:fill="FFFFFF"/>
          <w:rtl/>
        </w:rPr>
        <w:t>תשמ</w:t>
      </w:r>
      <w:r w:rsidRPr="004259B6">
        <w:rPr>
          <w:rFonts w:ascii="Century" w:hAnsi="Century"/>
          <w:shd w:val="clear" w:color="auto" w:fill="FFFFFF"/>
          <w:rtl/>
        </w:rPr>
        <w:t>"</w:t>
      </w:r>
      <w:r w:rsidRPr="004259B6">
        <w:rPr>
          <w:rFonts w:ascii="Century" w:hAnsi="Century" w:hint="eastAsia"/>
          <w:shd w:val="clear" w:color="auto" w:fill="FFFFFF"/>
          <w:rtl/>
        </w:rPr>
        <w:t>ח</w:t>
      </w:r>
      <w:r w:rsidRPr="004259B6">
        <w:rPr>
          <w:rFonts w:ascii="Century" w:hAnsi="Century"/>
          <w:shd w:val="clear" w:color="auto" w:fill="FFFFFF"/>
          <w:rtl/>
        </w:rPr>
        <w:t>)).</w:t>
      </w:r>
      <w:r>
        <w:rPr>
          <w:rFonts w:ascii="Century" w:hAnsi="Century" w:hint="cs"/>
          <w:shd w:val="clear" w:color="auto" w:fill="FFFFFF"/>
          <w:rtl/>
        </w:rPr>
        <w:t xml:space="preserve"> </w:t>
      </w:r>
    </w:p>
    <w:p w:rsidR="00725122" w:rsidRDefault="00725122" w:rsidP="0090144E">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ובכל זאת, </w:t>
      </w:r>
      <w:r w:rsidRPr="00C81761">
        <w:rPr>
          <w:rFonts w:ascii="Century" w:hAnsi="Century" w:hint="eastAsia"/>
          <w:shd w:val="clear" w:color="auto" w:fill="FFFFFF"/>
          <w:rtl/>
        </w:rPr>
        <w:t>מבין</w:t>
      </w:r>
      <w:r w:rsidRPr="00C81761">
        <w:rPr>
          <w:rFonts w:ascii="Century" w:hAnsi="Century"/>
          <w:shd w:val="clear" w:color="auto" w:fill="FFFFFF"/>
          <w:rtl/>
        </w:rPr>
        <w:t xml:space="preserve"> </w:t>
      </w:r>
      <w:r w:rsidRPr="00C81761">
        <w:rPr>
          <w:rFonts w:ascii="Century" w:hAnsi="Century" w:hint="eastAsia"/>
          <w:shd w:val="clear" w:color="auto" w:fill="FFFFFF"/>
          <w:rtl/>
        </w:rPr>
        <w:t>הסממנים</w:t>
      </w:r>
      <w:r w:rsidRPr="00C81761">
        <w:rPr>
          <w:rFonts w:ascii="Century" w:hAnsi="Century"/>
          <w:shd w:val="clear" w:color="auto" w:fill="FFFFFF"/>
          <w:rtl/>
        </w:rPr>
        <w:t xml:space="preserve"> </w:t>
      </w:r>
      <w:r w:rsidRPr="00C81761">
        <w:rPr>
          <w:rFonts w:ascii="Century" w:hAnsi="Century" w:hint="eastAsia"/>
          <w:shd w:val="clear" w:color="auto" w:fill="FFFFFF"/>
          <w:rtl/>
        </w:rPr>
        <w:t>לאפיונה</w:t>
      </w:r>
      <w:r w:rsidRPr="00C81761">
        <w:rPr>
          <w:rFonts w:ascii="Century" w:hAnsi="Century"/>
          <w:shd w:val="clear" w:color="auto" w:fill="FFFFFF"/>
          <w:rtl/>
        </w:rPr>
        <w:t xml:space="preserve"> </w:t>
      </w:r>
      <w:r w:rsidRPr="00C81761">
        <w:rPr>
          <w:rFonts w:ascii="Century" w:hAnsi="Century" w:hint="eastAsia"/>
          <w:shd w:val="clear" w:color="auto" w:fill="FFFFFF"/>
          <w:rtl/>
        </w:rPr>
        <w:t>של</w:t>
      </w:r>
      <w:r w:rsidRPr="00C81761">
        <w:rPr>
          <w:rFonts w:ascii="Century" w:hAnsi="Century"/>
          <w:shd w:val="clear" w:color="auto" w:fill="FFFFFF"/>
          <w:rtl/>
        </w:rPr>
        <w:t xml:space="preserve"> </w:t>
      </w:r>
      <w:r w:rsidRPr="00C81761">
        <w:rPr>
          <w:rFonts w:ascii="Century" w:hAnsi="Century" w:hint="eastAsia"/>
          <w:shd w:val="clear" w:color="auto" w:fill="FFFFFF"/>
          <w:rtl/>
        </w:rPr>
        <w:t>זכות</w:t>
      </w:r>
      <w:r w:rsidRPr="00C81761">
        <w:rPr>
          <w:rFonts w:ascii="Century" w:hAnsi="Century"/>
          <w:shd w:val="clear" w:color="auto" w:fill="FFFFFF"/>
          <w:rtl/>
        </w:rPr>
        <w:t xml:space="preserve"> </w:t>
      </w:r>
      <w:r w:rsidRPr="00C81761">
        <w:rPr>
          <w:rFonts w:ascii="Century" w:hAnsi="Century" w:hint="eastAsia"/>
          <w:shd w:val="clear" w:color="auto" w:fill="FFFFFF"/>
          <w:rtl/>
        </w:rPr>
        <w:t>כקניינית</w:t>
      </w:r>
      <w:r w:rsidRPr="00C81761">
        <w:rPr>
          <w:rFonts w:ascii="Century" w:hAnsi="Century"/>
          <w:shd w:val="clear" w:color="auto" w:fill="FFFFFF"/>
          <w:rtl/>
        </w:rPr>
        <w:t xml:space="preserve"> </w:t>
      </w:r>
      <w:r w:rsidRPr="00C81761">
        <w:rPr>
          <w:rFonts w:ascii="Century" w:hAnsi="Century" w:hint="eastAsia"/>
          <w:shd w:val="clear" w:color="auto" w:fill="FFFFFF"/>
          <w:rtl/>
        </w:rPr>
        <w:t>מצויים</w:t>
      </w:r>
      <w:r w:rsidRPr="00C81761">
        <w:rPr>
          <w:rFonts w:ascii="Century" w:hAnsi="Century"/>
          <w:shd w:val="clear" w:color="auto" w:fill="FFFFFF"/>
          <w:rtl/>
        </w:rPr>
        <w:t xml:space="preserve"> </w:t>
      </w:r>
      <w:r w:rsidRPr="00C81761">
        <w:rPr>
          <w:rFonts w:ascii="Century" w:hAnsi="Century" w:hint="eastAsia"/>
          <w:shd w:val="clear" w:color="auto" w:fill="FFFFFF"/>
          <w:rtl/>
        </w:rPr>
        <w:t>כאלה</w:t>
      </w:r>
      <w:r w:rsidRPr="00C81761">
        <w:rPr>
          <w:rFonts w:ascii="Century" w:hAnsi="Century"/>
          <w:shd w:val="clear" w:color="auto" w:fill="FFFFFF"/>
          <w:rtl/>
        </w:rPr>
        <w:t xml:space="preserve"> </w:t>
      </w:r>
      <w:r>
        <w:rPr>
          <w:rFonts w:ascii="Century" w:hAnsi="Century" w:hint="cs"/>
          <w:shd w:val="clear" w:color="auto" w:fill="FFFFFF"/>
          <w:rtl/>
        </w:rPr>
        <w:t>שמקובל</w:t>
      </w:r>
      <w:r w:rsidRPr="00C81761">
        <w:rPr>
          <w:rFonts w:ascii="Century" w:hAnsi="Century"/>
          <w:shd w:val="clear" w:color="auto" w:fill="FFFFFF"/>
          <w:rtl/>
        </w:rPr>
        <w:t xml:space="preserve"> </w:t>
      </w:r>
      <w:r w:rsidRPr="00C81761">
        <w:rPr>
          <w:rFonts w:ascii="Century" w:hAnsi="Century" w:hint="eastAsia"/>
          <w:shd w:val="clear" w:color="auto" w:fill="FFFFFF"/>
          <w:rtl/>
        </w:rPr>
        <w:t>לראותם</w:t>
      </w:r>
      <w:r w:rsidRPr="00C81761">
        <w:rPr>
          <w:rFonts w:ascii="Century" w:hAnsi="Century"/>
          <w:shd w:val="clear" w:color="auto" w:fill="FFFFFF"/>
          <w:rtl/>
        </w:rPr>
        <w:t xml:space="preserve"> </w:t>
      </w:r>
      <w:r w:rsidRPr="00C81761">
        <w:rPr>
          <w:rFonts w:ascii="Century" w:hAnsi="Century" w:hint="eastAsia"/>
          <w:shd w:val="clear" w:color="auto" w:fill="FFFFFF"/>
          <w:rtl/>
        </w:rPr>
        <w:t>כמובהקים</w:t>
      </w:r>
      <w:r>
        <w:rPr>
          <w:rFonts w:ascii="Century" w:hAnsi="Century" w:hint="cs"/>
          <w:shd w:val="clear" w:color="auto" w:fill="FFFFFF"/>
          <w:rtl/>
        </w:rPr>
        <w:t>:</w:t>
      </w:r>
    </w:p>
    <w:p w:rsidR="00725122" w:rsidRPr="0090144E" w:rsidRDefault="00725122" w:rsidP="0090144E">
      <w:pPr>
        <w:pStyle w:val="Ruller41"/>
        <w:spacing w:line="240" w:lineRule="auto"/>
        <w:rPr>
          <w:rFonts w:ascii="Century" w:hAnsi="Century"/>
          <w:sz w:val="14"/>
          <w:szCs w:val="20"/>
          <w:shd w:val="clear" w:color="auto" w:fill="FFFFFF"/>
          <w:rtl/>
        </w:rPr>
      </w:pPr>
    </w:p>
    <w:p w:rsidR="00725122" w:rsidRDefault="00725122" w:rsidP="00725122">
      <w:pPr>
        <w:pStyle w:val="Ruller5"/>
        <w:rPr>
          <w:rFonts w:ascii="Century" w:hAnsi="Century"/>
          <w:shd w:val="clear" w:color="auto" w:fill="FFFFFF"/>
          <w:rtl/>
        </w:rPr>
      </w:pPr>
      <w:r>
        <w:rPr>
          <w:rFonts w:hint="cs"/>
          <w:shd w:val="clear" w:color="auto" w:fill="FFFFFF"/>
          <w:rtl/>
        </w:rPr>
        <w:t>"</w:t>
      </w:r>
      <w:r w:rsidRPr="00C81761">
        <w:rPr>
          <w:rFonts w:hint="eastAsia"/>
          <w:shd w:val="clear" w:color="auto" w:fill="FFFFFF"/>
          <w:rtl/>
        </w:rPr>
        <w:t>הגדרתה</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זכות</w:t>
      </w:r>
      <w:r w:rsidRPr="00C81761">
        <w:rPr>
          <w:shd w:val="clear" w:color="auto" w:fill="FFFFFF"/>
          <w:rtl/>
        </w:rPr>
        <w:t xml:space="preserve"> </w:t>
      </w:r>
      <w:r w:rsidRPr="00C81761">
        <w:rPr>
          <w:rFonts w:hint="eastAsia"/>
          <w:shd w:val="clear" w:color="auto" w:fill="FFFFFF"/>
          <w:rtl/>
        </w:rPr>
        <w:t>קניינית</w:t>
      </w:r>
      <w:r w:rsidRPr="00C81761">
        <w:rPr>
          <w:shd w:val="clear" w:color="auto" w:fill="FFFFFF"/>
          <w:rtl/>
        </w:rPr>
        <w:t xml:space="preserve"> </w:t>
      </w:r>
      <w:r w:rsidRPr="00C81761">
        <w:rPr>
          <w:rFonts w:hint="eastAsia"/>
          <w:shd w:val="clear" w:color="auto" w:fill="FFFFFF"/>
          <w:rtl/>
        </w:rPr>
        <w:t>בעייתית</w:t>
      </w:r>
      <w:r w:rsidRPr="00C81761">
        <w:rPr>
          <w:shd w:val="clear" w:color="auto" w:fill="FFFFFF"/>
          <w:rtl/>
        </w:rPr>
        <w:t xml:space="preserve"> </w:t>
      </w:r>
      <w:r w:rsidRPr="00C81761">
        <w:rPr>
          <w:rFonts w:hint="eastAsia"/>
          <w:shd w:val="clear" w:color="auto" w:fill="FFFFFF"/>
          <w:rtl/>
        </w:rPr>
        <w:t>היא</w:t>
      </w:r>
      <w:r w:rsidRPr="00C81761">
        <w:rPr>
          <w:shd w:val="clear" w:color="auto" w:fill="FFFFFF"/>
          <w:rtl/>
        </w:rPr>
        <w:t xml:space="preserve">, </w:t>
      </w:r>
      <w:r w:rsidRPr="00C81761">
        <w:rPr>
          <w:rFonts w:hint="eastAsia"/>
          <w:shd w:val="clear" w:color="auto" w:fill="FFFFFF"/>
          <w:rtl/>
        </w:rPr>
        <w:t>ולא</w:t>
      </w:r>
      <w:r w:rsidRPr="00C81761">
        <w:rPr>
          <w:shd w:val="clear" w:color="auto" w:fill="FFFFFF"/>
          <w:rtl/>
        </w:rPr>
        <w:t xml:space="preserve"> </w:t>
      </w:r>
      <w:r w:rsidRPr="00C81761">
        <w:rPr>
          <w:rFonts w:hint="eastAsia"/>
          <w:shd w:val="clear" w:color="auto" w:fill="FFFFFF"/>
          <w:rtl/>
        </w:rPr>
        <w:t>מעט</w:t>
      </w:r>
      <w:r w:rsidRPr="00C81761">
        <w:rPr>
          <w:shd w:val="clear" w:color="auto" w:fill="FFFFFF"/>
          <w:rtl/>
        </w:rPr>
        <w:t xml:space="preserve"> </w:t>
      </w:r>
      <w:r w:rsidRPr="00C81761">
        <w:rPr>
          <w:rFonts w:hint="eastAsia"/>
          <w:shd w:val="clear" w:color="auto" w:fill="FFFFFF"/>
          <w:rtl/>
        </w:rPr>
        <w:t>יגעו</w:t>
      </w:r>
      <w:r w:rsidRPr="00C81761">
        <w:rPr>
          <w:shd w:val="clear" w:color="auto" w:fill="FFFFFF"/>
          <w:rtl/>
        </w:rPr>
        <w:t xml:space="preserve"> </w:t>
      </w:r>
      <w:r w:rsidRPr="00C81761">
        <w:rPr>
          <w:rFonts w:hint="eastAsia"/>
          <w:shd w:val="clear" w:color="auto" w:fill="FFFFFF"/>
          <w:rtl/>
        </w:rPr>
        <w:t>בתי</w:t>
      </w:r>
      <w:r w:rsidRPr="00C81761">
        <w:rPr>
          <w:shd w:val="clear" w:color="auto" w:fill="FFFFFF"/>
          <w:rtl/>
        </w:rPr>
        <w:t>-</w:t>
      </w:r>
      <w:r w:rsidRPr="00C81761">
        <w:rPr>
          <w:rFonts w:hint="eastAsia"/>
          <w:shd w:val="clear" w:color="auto" w:fill="FFFFFF"/>
          <w:rtl/>
        </w:rPr>
        <w:t>משפט</w:t>
      </w:r>
      <w:r w:rsidRPr="00C81761">
        <w:rPr>
          <w:shd w:val="clear" w:color="auto" w:fill="FFFFFF"/>
          <w:rtl/>
        </w:rPr>
        <w:t xml:space="preserve"> </w:t>
      </w:r>
      <w:r w:rsidRPr="00C81761">
        <w:rPr>
          <w:rFonts w:hint="eastAsia"/>
          <w:shd w:val="clear" w:color="auto" w:fill="FFFFFF"/>
          <w:rtl/>
        </w:rPr>
        <w:t>ומלומדים</w:t>
      </w:r>
      <w:r>
        <w:rPr>
          <w:shd w:val="clear" w:color="auto" w:fill="FFFFFF"/>
          <w:rtl/>
        </w:rPr>
        <w:t xml:space="preserve"> </w:t>
      </w:r>
      <w:r w:rsidRPr="00C81761">
        <w:rPr>
          <w:rFonts w:hint="eastAsia"/>
          <w:shd w:val="clear" w:color="auto" w:fill="FFFFFF"/>
          <w:rtl/>
        </w:rPr>
        <w:t>בניסיונות</w:t>
      </w:r>
      <w:r w:rsidRPr="00C81761">
        <w:rPr>
          <w:shd w:val="clear" w:color="auto" w:fill="FFFFFF"/>
          <w:rtl/>
        </w:rPr>
        <w:t xml:space="preserve"> </w:t>
      </w:r>
      <w:r w:rsidRPr="00C81761">
        <w:rPr>
          <w:rFonts w:hint="eastAsia"/>
          <w:shd w:val="clear" w:color="auto" w:fill="FFFFFF"/>
          <w:rtl/>
        </w:rPr>
        <w:t>להגדירה</w:t>
      </w:r>
      <w:r w:rsidRPr="00C81761">
        <w:rPr>
          <w:shd w:val="clear" w:color="auto" w:fill="FFFFFF"/>
          <w:rtl/>
        </w:rPr>
        <w:t xml:space="preserve"> </w:t>
      </w:r>
      <w:r w:rsidRPr="00C81761">
        <w:rPr>
          <w:rFonts w:hint="eastAsia"/>
          <w:shd w:val="clear" w:color="auto" w:fill="FFFFFF"/>
          <w:rtl/>
        </w:rPr>
        <w:t>ולקבוע</w:t>
      </w:r>
      <w:r w:rsidRPr="00C81761">
        <w:rPr>
          <w:shd w:val="clear" w:color="auto" w:fill="FFFFFF"/>
          <w:rtl/>
        </w:rPr>
        <w:t xml:space="preserve"> </w:t>
      </w:r>
      <w:r w:rsidRPr="00C81761">
        <w:rPr>
          <w:rFonts w:hint="eastAsia"/>
          <w:shd w:val="clear" w:color="auto" w:fill="FFFFFF"/>
          <w:rtl/>
        </w:rPr>
        <w:t>את</w:t>
      </w:r>
      <w:r w:rsidRPr="00C81761">
        <w:rPr>
          <w:shd w:val="clear" w:color="auto" w:fill="FFFFFF"/>
          <w:rtl/>
        </w:rPr>
        <w:t xml:space="preserve"> </w:t>
      </w:r>
      <w:r w:rsidRPr="00C81761">
        <w:rPr>
          <w:rFonts w:hint="eastAsia"/>
          <w:shd w:val="clear" w:color="auto" w:fill="FFFFFF"/>
          <w:rtl/>
        </w:rPr>
        <w:t>מאפייניה</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זכות</w:t>
      </w:r>
      <w:r w:rsidRPr="00C81761">
        <w:rPr>
          <w:shd w:val="clear" w:color="auto" w:fill="FFFFFF"/>
          <w:rtl/>
        </w:rPr>
        <w:t xml:space="preserve"> </w:t>
      </w:r>
      <w:r w:rsidRPr="00C81761">
        <w:rPr>
          <w:rFonts w:hint="eastAsia"/>
          <w:shd w:val="clear" w:color="auto" w:fill="FFFFFF"/>
          <w:rtl/>
        </w:rPr>
        <w:t>זו</w:t>
      </w:r>
      <w:r w:rsidRPr="00C81761">
        <w:rPr>
          <w:shd w:val="clear" w:color="auto" w:fill="FFFFFF"/>
          <w:rtl/>
        </w:rPr>
        <w:t xml:space="preserve">. </w:t>
      </w:r>
      <w:r w:rsidRPr="007100FB">
        <w:rPr>
          <w:rFonts w:ascii="Century" w:hAnsi="Century" w:cs="Miriam" w:hint="eastAsia"/>
          <w:b/>
          <w:spacing w:val="0"/>
          <w:szCs w:val="24"/>
          <w:shd w:val="clear" w:color="auto" w:fill="FFFFFF"/>
          <w:rtl/>
        </w:rPr>
        <w:t>על</w:t>
      </w:r>
      <w:r w:rsidRPr="007100FB">
        <w:rPr>
          <w:rFonts w:ascii="Century" w:hAnsi="Century" w:cs="Miriam"/>
          <w:b/>
          <w:spacing w:val="0"/>
          <w:szCs w:val="24"/>
          <w:shd w:val="clear" w:color="auto" w:fill="FFFFFF"/>
          <w:rtl/>
        </w:rPr>
        <w:t>-</w:t>
      </w:r>
      <w:r w:rsidRPr="007100FB">
        <w:rPr>
          <w:rFonts w:ascii="Century" w:hAnsi="Century" w:cs="Miriam" w:hint="eastAsia"/>
          <w:b/>
          <w:spacing w:val="0"/>
          <w:szCs w:val="24"/>
          <w:shd w:val="clear" w:color="auto" w:fill="FFFFFF"/>
          <w:rtl/>
        </w:rPr>
        <w:t>מנת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לזהותה</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ניתנו</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בה</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סימנים</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בין</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היתר</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עבִירות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עצמאות</w:t>
      </w:r>
      <w:r w:rsidRPr="007100FB">
        <w:rPr>
          <w:rFonts w:ascii="Century" w:hAnsi="Century" w:cs="Miriam"/>
          <w:b/>
          <w:spacing w:val="0"/>
          <w:szCs w:val="24"/>
          <w:shd w:val="clear" w:color="auto" w:fill="FFFFFF"/>
          <w:rtl/>
        </w:rPr>
        <w:t xml:space="preserve">; </w:t>
      </w:r>
      <w:proofErr w:type="spellStart"/>
      <w:r w:rsidRPr="007100FB">
        <w:rPr>
          <w:rFonts w:ascii="Century" w:hAnsi="Century" w:cs="Miriam" w:hint="eastAsia"/>
          <w:b/>
          <w:spacing w:val="0"/>
          <w:szCs w:val="24"/>
          <w:shd w:val="clear" w:color="auto" w:fill="FFFFFF"/>
          <w:rtl/>
        </w:rPr>
        <w:t>מיידיות</w:t>
      </w:r>
      <w:proofErr w:type="spellEnd"/>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כפיפות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הזכות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לעקיבה</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עדיפות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על</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כל</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זכות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אחרת</w:t>
      </w:r>
      <w:r w:rsidRPr="007100FB">
        <w:rPr>
          <w:rFonts w:ascii="Century" w:hAnsi="Century" w:cs="Miriam"/>
          <w:b/>
          <w:spacing w:val="0"/>
          <w:szCs w:val="24"/>
          <w:shd w:val="clear" w:color="auto" w:fill="FFFFFF"/>
          <w:rtl/>
        </w:rPr>
        <w:t xml:space="preserve"> </w:t>
      </w:r>
      <w:r w:rsidRPr="007100FB">
        <w:rPr>
          <w:rFonts w:ascii="Century" w:hAnsi="Century" w:cs="Miriam" w:hint="eastAsia"/>
          <w:b/>
          <w:spacing w:val="0"/>
          <w:szCs w:val="24"/>
          <w:shd w:val="clear" w:color="auto" w:fill="FFFFFF"/>
          <w:rtl/>
        </w:rPr>
        <w:t>וייחודיות</w:t>
      </w:r>
      <w:r w:rsidRPr="00C81761">
        <w:rPr>
          <w:shd w:val="clear" w:color="auto" w:fill="FFFFFF"/>
          <w:rtl/>
        </w:rPr>
        <w:t xml:space="preserve">. </w:t>
      </w:r>
      <w:r w:rsidRPr="00C81761">
        <w:rPr>
          <w:rFonts w:hint="eastAsia"/>
          <w:shd w:val="clear" w:color="auto" w:fill="FFFFFF"/>
          <w:rtl/>
        </w:rPr>
        <w:t>הרשימה</w:t>
      </w:r>
      <w:r w:rsidRPr="00C81761">
        <w:rPr>
          <w:shd w:val="clear" w:color="auto" w:fill="FFFFFF"/>
          <w:rtl/>
        </w:rPr>
        <w:t xml:space="preserve"> </w:t>
      </w:r>
      <w:r w:rsidRPr="00C81761">
        <w:rPr>
          <w:rFonts w:hint="eastAsia"/>
          <w:shd w:val="clear" w:color="auto" w:fill="FFFFFF"/>
          <w:rtl/>
        </w:rPr>
        <w:t>אינה</w:t>
      </w:r>
      <w:r w:rsidRPr="00C81761">
        <w:rPr>
          <w:shd w:val="clear" w:color="auto" w:fill="FFFFFF"/>
          <w:rtl/>
        </w:rPr>
        <w:t xml:space="preserve"> </w:t>
      </w:r>
      <w:r w:rsidRPr="00C81761">
        <w:rPr>
          <w:rFonts w:hint="eastAsia"/>
          <w:shd w:val="clear" w:color="auto" w:fill="FFFFFF"/>
          <w:rtl/>
        </w:rPr>
        <w:t>סגורה</w:t>
      </w:r>
      <w:r w:rsidRPr="00C81761">
        <w:rPr>
          <w:shd w:val="clear" w:color="auto" w:fill="FFFFFF"/>
          <w:rtl/>
        </w:rPr>
        <w:t xml:space="preserve">. </w:t>
      </w:r>
      <w:r w:rsidRPr="00C81761">
        <w:rPr>
          <w:rFonts w:hint="eastAsia"/>
          <w:shd w:val="clear" w:color="auto" w:fill="FFFFFF"/>
          <w:rtl/>
        </w:rPr>
        <w:t>התכונה</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עצמאות</w:t>
      </w:r>
      <w:r w:rsidRPr="00C81761">
        <w:rPr>
          <w:shd w:val="clear" w:color="auto" w:fill="FFFFFF"/>
          <w:rtl/>
        </w:rPr>
        <w:t xml:space="preserve"> </w:t>
      </w:r>
      <w:proofErr w:type="spellStart"/>
      <w:r w:rsidRPr="00C81761">
        <w:rPr>
          <w:rFonts w:hint="eastAsia"/>
          <w:shd w:val="clear" w:color="auto" w:fill="FFFFFF"/>
          <w:rtl/>
        </w:rPr>
        <w:t>ומיידיות</w:t>
      </w:r>
      <w:proofErr w:type="spellEnd"/>
      <w:r w:rsidRPr="00C81761">
        <w:rPr>
          <w:shd w:val="clear" w:color="auto" w:fill="FFFFFF"/>
          <w:rtl/>
        </w:rPr>
        <w:t xml:space="preserve"> </w:t>
      </w:r>
      <w:r w:rsidRPr="00C81761">
        <w:rPr>
          <w:rFonts w:hint="eastAsia"/>
          <w:shd w:val="clear" w:color="auto" w:fill="FFFFFF"/>
          <w:rtl/>
        </w:rPr>
        <w:t>כונתה</w:t>
      </w:r>
      <w:r w:rsidRPr="00C81761">
        <w:rPr>
          <w:shd w:val="clear" w:color="auto" w:fill="FFFFFF"/>
          <w:rtl/>
        </w:rPr>
        <w:t xml:space="preserve"> </w:t>
      </w:r>
      <w:r w:rsidRPr="00C81761">
        <w:rPr>
          <w:rFonts w:hint="eastAsia"/>
          <w:shd w:val="clear" w:color="auto" w:fill="FFFFFF"/>
          <w:rtl/>
        </w:rPr>
        <w:t>על</w:t>
      </w:r>
      <w:r w:rsidRPr="00C81761">
        <w:rPr>
          <w:shd w:val="clear" w:color="auto" w:fill="FFFFFF"/>
          <w:rtl/>
        </w:rPr>
        <w:t>-</w:t>
      </w:r>
      <w:r w:rsidRPr="00C81761">
        <w:rPr>
          <w:rFonts w:hint="eastAsia"/>
          <w:shd w:val="clear" w:color="auto" w:fill="FFFFFF"/>
          <w:rtl/>
        </w:rPr>
        <w:t>ידי</w:t>
      </w:r>
      <w:r w:rsidRPr="00C81761">
        <w:rPr>
          <w:shd w:val="clear" w:color="auto" w:fill="FFFFFF"/>
          <w:rtl/>
        </w:rPr>
        <w:t xml:space="preserve"> </w:t>
      </w:r>
      <w:r w:rsidRPr="00C81761">
        <w:rPr>
          <w:rFonts w:hint="eastAsia"/>
          <w:shd w:val="clear" w:color="auto" w:fill="FFFFFF"/>
          <w:rtl/>
        </w:rPr>
        <w:t>פרופ</w:t>
      </w:r>
      <w:r w:rsidRPr="00C81761">
        <w:rPr>
          <w:shd w:val="clear" w:color="auto" w:fill="FFFFFF"/>
          <w:rtl/>
        </w:rPr>
        <w:t xml:space="preserve">' </w:t>
      </w:r>
      <w:proofErr w:type="spellStart"/>
      <w:r w:rsidRPr="00C81761">
        <w:rPr>
          <w:rFonts w:hint="eastAsia"/>
          <w:shd w:val="clear" w:color="auto" w:fill="FFFFFF"/>
          <w:rtl/>
        </w:rPr>
        <w:t>לבונטין</w:t>
      </w:r>
      <w:proofErr w:type="spellEnd"/>
      <w:r>
        <w:rPr>
          <w:shd w:val="clear" w:color="auto" w:fill="FFFFFF"/>
          <w:rtl/>
        </w:rPr>
        <w:t xml:space="preserve"> </w:t>
      </w:r>
      <w:r>
        <w:rPr>
          <w:rFonts w:hint="cs"/>
          <w:shd w:val="clear" w:color="auto" w:fill="FFFFFF"/>
          <w:rtl/>
        </w:rPr>
        <w:t>'</w:t>
      </w:r>
      <w:r w:rsidRPr="00C81761">
        <w:rPr>
          <w:rFonts w:hint="eastAsia"/>
          <w:shd w:val="clear" w:color="auto" w:fill="FFFFFF"/>
          <w:rtl/>
        </w:rPr>
        <w:t>כבר</w:t>
      </w:r>
      <w:r w:rsidRPr="00C81761">
        <w:rPr>
          <w:shd w:val="clear" w:color="auto" w:fill="FFFFFF"/>
          <w:rtl/>
        </w:rPr>
        <w:t xml:space="preserve"> </w:t>
      </w:r>
      <w:r w:rsidRPr="00C81761">
        <w:rPr>
          <w:rFonts w:hint="eastAsia"/>
          <w:shd w:val="clear" w:color="auto" w:fill="FFFFFF"/>
          <w:rtl/>
        </w:rPr>
        <w:t>יש</w:t>
      </w:r>
      <w:r>
        <w:rPr>
          <w:rFonts w:hint="cs"/>
          <w:shd w:val="clear" w:color="auto" w:fill="FFFFFF"/>
          <w:rtl/>
        </w:rPr>
        <w:t>'</w:t>
      </w:r>
      <w:r>
        <w:rPr>
          <w:shd w:val="clear" w:color="auto" w:fill="FFFFFF"/>
          <w:rtl/>
        </w:rPr>
        <w:t xml:space="preserve">. </w:t>
      </w:r>
      <w:r>
        <w:rPr>
          <w:rFonts w:hint="cs"/>
          <w:shd w:val="clear" w:color="auto" w:fill="FFFFFF"/>
          <w:rtl/>
        </w:rPr>
        <w:t>'</w:t>
      </w:r>
      <w:r w:rsidRPr="00C81761">
        <w:rPr>
          <w:rFonts w:hint="eastAsia"/>
          <w:shd w:val="clear" w:color="auto" w:fill="FFFFFF"/>
          <w:rtl/>
        </w:rPr>
        <w:t>זכות</w:t>
      </w:r>
      <w:r w:rsidRPr="00C81761">
        <w:rPr>
          <w:shd w:val="clear" w:color="auto" w:fill="FFFFFF"/>
          <w:rtl/>
        </w:rPr>
        <w:t xml:space="preserve"> </w:t>
      </w:r>
      <w:r w:rsidRPr="00C81761">
        <w:rPr>
          <w:rFonts w:hint="eastAsia"/>
          <w:shd w:val="clear" w:color="auto" w:fill="FFFFFF"/>
          <w:rtl/>
        </w:rPr>
        <w:t>היא</w:t>
      </w:r>
      <w:r w:rsidRPr="00C81761">
        <w:rPr>
          <w:shd w:val="clear" w:color="auto" w:fill="FFFFFF"/>
          <w:rtl/>
        </w:rPr>
        <w:t xml:space="preserve"> '</w:t>
      </w:r>
      <w:r w:rsidRPr="00C81761">
        <w:rPr>
          <w:rFonts w:hint="eastAsia"/>
          <w:shd w:val="clear" w:color="auto" w:fill="FFFFFF"/>
          <w:rtl/>
        </w:rPr>
        <w:t>כבר</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אדם</w:t>
      </w:r>
      <w:r w:rsidRPr="00C81761">
        <w:rPr>
          <w:shd w:val="clear" w:color="auto" w:fill="FFFFFF"/>
          <w:rtl/>
        </w:rPr>
        <w:t xml:space="preserve"> </w:t>
      </w:r>
      <w:r w:rsidRPr="00C81761">
        <w:rPr>
          <w:rFonts w:hint="eastAsia"/>
          <w:shd w:val="clear" w:color="auto" w:fill="FFFFFF"/>
          <w:rtl/>
        </w:rPr>
        <w:t>כאשר</w:t>
      </w:r>
      <w:r w:rsidRPr="00C81761">
        <w:rPr>
          <w:shd w:val="clear" w:color="auto" w:fill="FFFFFF"/>
          <w:rtl/>
        </w:rPr>
        <w:t xml:space="preserve"> </w:t>
      </w:r>
      <w:r w:rsidRPr="00C81761">
        <w:rPr>
          <w:rFonts w:hint="eastAsia"/>
          <w:shd w:val="clear" w:color="auto" w:fill="FFFFFF"/>
          <w:rtl/>
        </w:rPr>
        <w:t>ההנאה</w:t>
      </w:r>
      <w:r w:rsidRPr="00C81761">
        <w:rPr>
          <w:shd w:val="clear" w:color="auto" w:fill="FFFFFF"/>
          <w:rtl/>
        </w:rPr>
        <w:t xml:space="preserve"> </w:t>
      </w:r>
      <w:r w:rsidRPr="00C81761">
        <w:rPr>
          <w:rFonts w:hint="eastAsia"/>
          <w:shd w:val="clear" w:color="auto" w:fill="FFFFFF"/>
          <w:rtl/>
        </w:rPr>
        <w:t>או</w:t>
      </w:r>
      <w:r w:rsidRPr="00C81761">
        <w:rPr>
          <w:shd w:val="clear" w:color="auto" w:fill="FFFFFF"/>
          <w:rtl/>
        </w:rPr>
        <w:t xml:space="preserve"> </w:t>
      </w:r>
      <w:r w:rsidRPr="00C81761">
        <w:rPr>
          <w:rFonts w:hint="eastAsia"/>
          <w:shd w:val="clear" w:color="auto" w:fill="FFFFFF"/>
          <w:rtl/>
        </w:rPr>
        <w:t>השליטה</w:t>
      </w:r>
      <w:r w:rsidRPr="00C81761">
        <w:rPr>
          <w:shd w:val="clear" w:color="auto" w:fill="FFFFFF"/>
          <w:rtl/>
        </w:rPr>
        <w:t xml:space="preserve"> </w:t>
      </w:r>
      <w:r w:rsidRPr="00C81761">
        <w:rPr>
          <w:rFonts w:hint="eastAsia"/>
          <w:shd w:val="clear" w:color="auto" w:fill="FFFFFF"/>
          <w:rtl/>
        </w:rPr>
        <w:t>המוקצית</w:t>
      </w:r>
      <w:r w:rsidRPr="00C81761">
        <w:rPr>
          <w:shd w:val="clear" w:color="auto" w:fill="FFFFFF"/>
          <w:rtl/>
        </w:rPr>
        <w:t xml:space="preserve"> </w:t>
      </w:r>
      <w:r w:rsidRPr="00C81761">
        <w:rPr>
          <w:rFonts w:hint="eastAsia"/>
          <w:shd w:val="clear" w:color="auto" w:fill="FFFFFF"/>
          <w:rtl/>
        </w:rPr>
        <w:t>לו</w:t>
      </w:r>
      <w:r w:rsidRPr="00C81761">
        <w:rPr>
          <w:shd w:val="clear" w:color="auto" w:fill="FFFFFF"/>
          <w:rtl/>
        </w:rPr>
        <w:t xml:space="preserve"> </w:t>
      </w:r>
      <w:r w:rsidRPr="00C81761">
        <w:rPr>
          <w:rFonts w:hint="eastAsia"/>
          <w:shd w:val="clear" w:color="auto" w:fill="FFFFFF"/>
          <w:rtl/>
        </w:rPr>
        <w:t>מהדין</w:t>
      </w:r>
      <w:r w:rsidRPr="00C81761">
        <w:rPr>
          <w:shd w:val="clear" w:color="auto" w:fill="FFFFFF"/>
          <w:rtl/>
        </w:rPr>
        <w:t xml:space="preserve"> </w:t>
      </w:r>
      <w:r w:rsidRPr="00C81761">
        <w:rPr>
          <w:rFonts w:hint="eastAsia"/>
          <w:shd w:val="clear" w:color="auto" w:fill="FFFFFF"/>
          <w:rtl/>
        </w:rPr>
        <w:t>אינה</w:t>
      </w:r>
      <w:r w:rsidRPr="00C81761">
        <w:rPr>
          <w:shd w:val="clear" w:color="auto" w:fill="FFFFFF"/>
          <w:rtl/>
        </w:rPr>
        <w:t xml:space="preserve"> </w:t>
      </w:r>
      <w:r w:rsidRPr="00C81761">
        <w:rPr>
          <w:rFonts w:hint="eastAsia"/>
          <w:shd w:val="clear" w:color="auto" w:fill="FFFFFF"/>
          <w:rtl/>
        </w:rPr>
        <w:t>טעונה</w:t>
      </w:r>
      <w:r w:rsidRPr="00C81761">
        <w:rPr>
          <w:shd w:val="clear" w:color="auto" w:fill="FFFFFF"/>
          <w:rtl/>
        </w:rPr>
        <w:t xml:space="preserve"> </w:t>
      </w:r>
      <w:r w:rsidRPr="00C81761">
        <w:rPr>
          <w:rFonts w:hint="eastAsia"/>
          <w:shd w:val="clear" w:color="auto" w:fill="FFFFFF"/>
          <w:rtl/>
        </w:rPr>
        <w:t>מימוש</w:t>
      </w:r>
      <w:r w:rsidRPr="00C81761">
        <w:rPr>
          <w:shd w:val="clear" w:color="auto" w:fill="FFFFFF"/>
          <w:rtl/>
        </w:rPr>
        <w:t xml:space="preserve"> </w:t>
      </w:r>
      <w:r w:rsidRPr="00C81761">
        <w:rPr>
          <w:rFonts w:hint="eastAsia"/>
          <w:shd w:val="clear" w:color="auto" w:fill="FFFFFF"/>
          <w:rtl/>
        </w:rPr>
        <w:t>באמצעותו</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אחר</w:t>
      </w:r>
      <w:r w:rsidRPr="00C81761">
        <w:rPr>
          <w:shd w:val="clear" w:color="auto" w:fill="FFFFFF"/>
          <w:rtl/>
        </w:rPr>
        <w:t xml:space="preserve"> </w:t>
      </w:r>
      <w:r w:rsidRPr="00C81761">
        <w:rPr>
          <w:rFonts w:hint="eastAsia"/>
          <w:shd w:val="clear" w:color="auto" w:fill="FFFFFF"/>
          <w:rtl/>
        </w:rPr>
        <w:t>כלשהו</w:t>
      </w:r>
      <w:r w:rsidRPr="00C81761">
        <w:rPr>
          <w:shd w:val="clear" w:color="auto" w:fill="FFFFFF"/>
          <w:rtl/>
        </w:rPr>
        <w:t xml:space="preserve">, </w:t>
      </w:r>
      <w:r w:rsidRPr="00C81761">
        <w:rPr>
          <w:rFonts w:hint="eastAsia"/>
          <w:shd w:val="clear" w:color="auto" w:fill="FFFFFF"/>
          <w:rtl/>
        </w:rPr>
        <w:t>הצריך</w:t>
      </w:r>
      <w:r w:rsidRPr="00C81761">
        <w:rPr>
          <w:shd w:val="clear" w:color="auto" w:fill="FFFFFF"/>
          <w:rtl/>
        </w:rPr>
        <w:t xml:space="preserve"> </w:t>
      </w:r>
      <w:r w:rsidRPr="00C81761">
        <w:rPr>
          <w:rFonts w:hint="eastAsia"/>
          <w:shd w:val="clear" w:color="auto" w:fill="FFFFFF"/>
          <w:rtl/>
        </w:rPr>
        <w:t>לעשות</w:t>
      </w:r>
      <w:r w:rsidRPr="00C81761">
        <w:rPr>
          <w:shd w:val="clear" w:color="auto" w:fill="FFFFFF"/>
          <w:rtl/>
        </w:rPr>
        <w:t xml:space="preserve">, </w:t>
      </w:r>
      <w:r w:rsidRPr="00C81761">
        <w:rPr>
          <w:rFonts w:hint="eastAsia"/>
          <w:shd w:val="clear" w:color="auto" w:fill="FFFFFF"/>
          <w:rtl/>
        </w:rPr>
        <w:t>לתת</w:t>
      </w:r>
      <w:r w:rsidRPr="00C81761">
        <w:rPr>
          <w:shd w:val="clear" w:color="auto" w:fill="FFFFFF"/>
          <w:rtl/>
        </w:rPr>
        <w:t xml:space="preserve"> </w:t>
      </w:r>
      <w:r w:rsidRPr="00C81761">
        <w:rPr>
          <w:rFonts w:hint="eastAsia"/>
          <w:shd w:val="clear" w:color="auto" w:fill="FFFFFF"/>
          <w:rtl/>
        </w:rPr>
        <w:t>או</w:t>
      </w:r>
      <w:r w:rsidRPr="00C81761">
        <w:rPr>
          <w:shd w:val="clear" w:color="auto" w:fill="FFFFFF"/>
          <w:rtl/>
        </w:rPr>
        <w:t xml:space="preserve"> </w:t>
      </w:r>
      <w:r w:rsidRPr="00C81761">
        <w:rPr>
          <w:rFonts w:hint="eastAsia"/>
          <w:shd w:val="clear" w:color="auto" w:fill="FFFFFF"/>
          <w:rtl/>
        </w:rPr>
        <w:t>להימנע</w:t>
      </w:r>
      <w:r>
        <w:rPr>
          <w:rFonts w:hint="cs"/>
          <w:shd w:val="clear" w:color="auto" w:fill="FFFFFF"/>
          <w:rtl/>
        </w:rPr>
        <w:t>'</w:t>
      </w:r>
      <w:r w:rsidRPr="00C81761">
        <w:rPr>
          <w:shd w:val="clear" w:color="auto" w:fill="FFFFFF"/>
          <w:rtl/>
        </w:rPr>
        <w:t xml:space="preserve"> (</w:t>
      </w:r>
      <w:r w:rsidRPr="00C81761">
        <w:rPr>
          <w:rFonts w:hint="eastAsia"/>
          <w:shd w:val="clear" w:color="auto" w:fill="FFFFFF"/>
          <w:rtl/>
        </w:rPr>
        <w:t>א</w:t>
      </w:r>
      <w:r w:rsidRPr="00C81761">
        <w:rPr>
          <w:shd w:val="clear" w:color="auto" w:fill="FFFFFF"/>
          <w:rtl/>
        </w:rPr>
        <w:t xml:space="preserve">' </w:t>
      </w:r>
      <w:proofErr w:type="spellStart"/>
      <w:r w:rsidRPr="009A2330">
        <w:rPr>
          <w:rFonts w:ascii="Century" w:hAnsi="Century" w:hint="eastAsia"/>
          <w:shd w:val="clear" w:color="auto" w:fill="FFFFFF"/>
          <w:rtl/>
        </w:rPr>
        <w:t>לבונטין</w:t>
      </w:r>
      <w:proofErr w:type="spellEnd"/>
      <w:r w:rsidRPr="009A2330">
        <w:rPr>
          <w:rFonts w:ascii="Century" w:hAnsi="Century"/>
          <w:shd w:val="clear" w:color="auto" w:fill="FFFFFF"/>
          <w:rtl/>
        </w:rPr>
        <w:t xml:space="preserve"> '</w:t>
      </w:r>
      <w:r w:rsidRPr="009A2330">
        <w:rPr>
          <w:rFonts w:ascii="Century" w:hAnsi="Century" w:hint="eastAsia"/>
          <w:shd w:val="clear" w:color="auto" w:fill="FFFFFF"/>
          <w:rtl/>
        </w:rPr>
        <w:t>זכות</w:t>
      </w:r>
      <w:r w:rsidRPr="009A2330">
        <w:rPr>
          <w:rFonts w:ascii="Century" w:hAnsi="Century"/>
          <w:shd w:val="clear" w:color="auto" w:fill="FFFFFF"/>
          <w:rtl/>
        </w:rPr>
        <w:t xml:space="preserve"> </w:t>
      </w:r>
      <w:r w:rsidRPr="009A2330">
        <w:rPr>
          <w:rFonts w:ascii="Century" w:hAnsi="Century" w:hint="eastAsia"/>
          <w:shd w:val="clear" w:color="auto" w:fill="FFFFFF"/>
          <w:rtl/>
        </w:rPr>
        <w:t>קניין</w:t>
      </w:r>
      <w:r w:rsidRPr="009A2330">
        <w:rPr>
          <w:rFonts w:ascii="Century" w:hAnsi="Century"/>
          <w:shd w:val="clear" w:color="auto" w:fill="FFFFFF"/>
          <w:rtl/>
        </w:rPr>
        <w:t xml:space="preserve"> – </w:t>
      </w:r>
      <w:r w:rsidRPr="009A2330">
        <w:rPr>
          <w:rFonts w:ascii="Century" w:hAnsi="Century" w:hint="eastAsia"/>
          <w:shd w:val="clear" w:color="auto" w:fill="FFFFFF"/>
          <w:rtl/>
        </w:rPr>
        <w:t>מהי</w:t>
      </w:r>
      <w:r w:rsidRPr="009A2330">
        <w:rPr>
          <w:rFonts w:ascii="Century" w:hAnsi="Century"/>
          <w:shd w:val="clear" w:color="auto" w:fill="FFFFFF"/>
          <w:rtl/>
        </w:rPr>
        <w:t xml:space="preserve">?', </w:t>
      </w:r>
      <w:r w:rsidRPr="009A2330">
        <w:rPr>
          <w:rFonts w:ascii="Century" w:hAnsi="Century" w:hint="eastAsia"/>
          <w:shd w:val="clear" w:color="auto" w:fill="FFFFFF"/>
          <w:rtl/>
        </w:rPr>
        <w:t>בעמ</w:t>
      </w:r>
      <w:r w:rsidRPr="009A2330">
        <w:rPr>
          <w:rFonts w:ascii="Century" w:hAnsi="Century"/>
          <w:shd w:val="clear" w:color="auto" w:fill="FFFFFF"/>
          <w:rtl/>
        </w:rPr>
        <w:t>'</w:t>
      </w:r>
      <w:r w:rsidRPr="00015C09">
        <w:rPr>
          <w:shd w:val="clear" w:color="auto" w:fill="FFFFFF"/>
          <w:rtl/>
        </w:rPr>
        <w:t xml:space="preserve"> </w:t>
      </w:r>
      <w:r w:rsidRPr="00C81761">
        <w:rPr>
          <w:shd w:val="clear" w:color="auto" w:fill="FFFFFF"/>
          <w:rtl/>
        </w:rPr>
        <w:t xml:space="preserve">391). </w:t>
      </w:r>
      <w:r w:rsidRPr="00C81761">
        <w:rPr>
          <w:rFonts w:hint="eastAsia"/>
          <w:shd w:val="clear" w:color="auto" w:fill="FFFFFF"/>
          <w:rtl/>
        </w:rPr>
        <w:t>כפיפותה</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לעקיבה</w:t>
      </w:r>
      <w:r w:rsidRPr="00C81761">
        <w:rPr>
          <w:shd w:val="clear" w:color="auto" w:fill="FFFFFF"/>
          <w:rtl/>
        </w:rPr>
        <w:t xml:space="preserve"> </w:t>
      </w:r>
      <w:r w:rsidRPr="00C81761">
        <w:rPr>
          <w:rFonts w:hint="eastAsia"/>
          <w:shd w:val="clear" w:color="auto" w:fill="FFFFFF"/>
          <w:rtl/>
        </w:rPr>
        <w:t>מאפשרת</w:t>
      </w:r>
      <w:r w:rsidRPr="00C81761">
        <w:rPr>
          <w:shd w:val="clear" w:color="auto" w:fill="FFFFFF"/>
          <w:rtl/>
        </w:rPr>
        <w:t xml:space="preserve"> </w:t>
      </w:r>
      <w:r w:rsidRPr="00C81761">
        <w:rPr>
          <w:rFonts w:hint="eastAsia"/>
          <w:shd w:val="clear" w:color="auto" w:fill="FFFFFF"/>
          <w:rtl/>
        </w:rPr>
        <w:t>לבעל</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לעקוב</w:t>
      </w:r>
      <w:r w:rsidRPr="00C81761">
        <w:rPr>
          <w:shd w:val="clear" w:color="auto" w:fill="FFFFFF"/>
          <w:rtl/>
        </w:rPr>
        <w:t xml:space="preserve"> </w:t>
      </w:r>
      <w:r w:rsidRPr="00C81761">
        <w:rPr>
          <w:rFonts w:hint="eastAsia"/>
          <w:shd w:val="clear" w:color="auto" w:fill="FFFFFF"/>
          <w:rtl/>
        </w:rPr>
        <w:t>אחר</w:t>
      </w:r>
      <w:r w:rsidRPr="00C81761">
        <w:rPr>
          <w:shd w:val="clear" w:color="auto" w:fill="FFFFFF"/>
          <w:rtl/>
        </w:rPr>
        <w:t xml:space="preserve"> </w:t>
      </w:r>
      <w:r w:rsidRPr="00C81761">
        <w:rPr>
          <w:rFonts w:hint="eastAsia"/>
          <w:shd w:val="clear" w:color="auto" w:fill="FFFFFF"/>
          <w:rtl/>
        </w:rPr>
        <w:t>הנכס</w:t>
      </w:r>
      <w:r w:rsidRPr="00C81761">
        <w:rPr>
          <w:shd w:val="clear" w:color="auto" w:fill="FFFFFF"/>
          <w:rtl/>
        </w:rPr>
        <w:t xml:space="preserve"> </w:t>
      </w:r>
      <w:r w:rsidRPr="00C81761">
        <w:rPr>
          <w:rFonts w:hint="eastAsia"/>
          <w:shd w:val="clear" w:color="auto" w:fill="FFFFFF"/>
          <w:rtl/>
        </w:rPr>
        <w:t>מושא</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עדיפותה</w:t>
      </w:r>
      <w:r w:rsidRPr="00C81761">
        <w:rPr>
          <w:shd w:val="clear" w:color="auto" w:fill="FFFFFF"/>
          <w:rtl/>
        </w:rPr>
        <w:t xml:space="preserve"> </w:t>
      </w:r>
      <w:r w:rsidRPr="00C81761">
        <w:rPr>
          <w:rFonts w:hint="eastAsia"/>
          <w:shd w:val="clear" w:color="auto" w:fill="FFFFFF"/>
          <w:rtl/>
        </w:rPr>
        <w:t>של</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על</w:t>
      </w:r>
      <w:r w:rsidRPr="00C81761">
        <w:rPr>
          <w:shd w:val="clear" w:color="auto" w:fill="FFFFFF"/>
          <w:rtl/>
        </w:rPr>
        <w:t xml:space="preserve"> </w:t>
      </w:r>
      <w:r w:rsidRPr="00C81761">
        <w:rPr>
          <w:rFonts w:hint="eastAsia"/>
          <w:shd w:val="clear" w:color="auto" w:fill="FFFFFF"/>
          <w:rtl/>
        </w:rPr>
        <w:t>פני</w:t>
      </w:r>
      <w:r w:rsidRPr="00C81761">
        <w:rPr>
          <w:shd w:val="clear" w:color="auto" w:fill="FFFFFF"/>
          <w:rtl/>
        </w:rPr>
        <w:t xml:space="preserve"> </w:t>
      </w:r>
      <w:r w:rsidRPr="00C81761">
        <w:rPr>
          <w:rFonts w:hint="eastAsia"/>
          <w:shd w:val="clear" w:color="auto" w:fill="FFFFFF"/>
          <w:rtl/>
        </w:rPr>
        <w:t>כל</w:t>
      </w:r>
      <w:r w:rsidRPr="00C81761">
        <w:rPr>
          <w:shd w:val="clear" w:color="auto" w:fill="FFFFFF"/>
          <w:rtl/>
        </w:rPr>
        <w:t xml:space="preserve"> </w:t>
      </w:r>
      <w:r w:rsidRPr="00C81761">
        <w:rPr>
          <w:rFonts w:hint="eastAsia"/>
          <w:shd w:val="clear" w:color="auto" w:fill="FFFFFF"/>
          <w:rtl/>
        </w:rPr>
        <w:t>זכות</w:t>
      </w:r>
      <w:r w:rsidRPr="00C81761">
        <w:rPr>
          <w:shd w:val="clear" w:color="auto" w:fill="FFFFFF"/>
          <w:rtl/>
        </w:rPr>
        <w:t xml:space="preserve"> </w:t>
      </w:r>
      <w:r w:rsidRPr="00C81761">
        <w:rPr>
          <w:rFonts w:hint="eastAsia"/>
          <w:shd w:val="clear" w:color="auto" w:fill="FFFFFF"/>
          <w:rtl/>
        </w:rPr>
        <w:t>אחרת</w:t>
      </w:r>
      <w:r w:rsidRPr="00C81761">
        <w:rPr>
          <w:shd w:val="clear" w:color="auto" w:fill="FFFFFF"/>
          <w:rtl/>
        </w:rPr>
        <w:t xml:space="preserve"> </w:t>
      </w:r>
      <w:r w:rsidRPr="00C81761">
        <w:rPr>
          <w:rFonts w:hint="eastAsia"/>
          <w:shd w:val="clear" w:color="auto" w:fill="FFFFFF"/>
          <w:rtl/>
        </w:rPr>
        <w:t>מעניקה</w:t>
      </w:r>
      <w:r w:rsidRPr="00C81761">
        <w:rPr>
          <w:shd w:val="clear" w:color="auto" w:fill="FFFFFF"/>
          <w:rtl/>
        </w:rPr>
        <w:t xml:space="preserve"> </w:t>
      </w:r>
      <w:r w:rsidRPr="00C81761">
        <w:rPr>
          <w:rFonts w:hint="eastAsia"/>
          <w:shd w:val="clear" w:color="auto" w:fill="FFFFFF"/>
          <w:rtl/>
        </w:rPr>
        <w:t>לבעל</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את</w:t>
      </w:r>
      <w:r w:rsidRPr="00C81761">
        <w:rPr>
          <w:shd w:val="clear" w:color="auto" w:fill="FFFFFF"/>
          <w:rtl/>
        </w:rPr>
        <w:t xml:space="preserve"> </w:t>
      </w:r>
      <w:r w:rsidRPr="00C81761">
        <w:rPr>
          <w:rFonts w:hint="eastAsia"/>
          <w:shd w:val="clear" w:color="auto" w:fill="FFFFFF"/>
          <w:rtl/>
        </w:rPr>
        <w:t>האפשרות</w:t>
      </w:r>
      <w:r w:rsidRPr="00C81761">
        <w:rPr>
          <w:shd w:val="clear" w:color="auto" w:fill="FFFFFF"/>
          <w:rtl/>
        </w:rPr>
        <w:t xml:space="preserve"> </w:t>
      </w:r>
      <w:r w:rsidRPr="00C81761">
        <w:rPr>
          <w:rFonts w:hint="eastAsia"/>
          <w:shd w:val="clear" w:color="auto" w:fill="FFFFFF"/>
          <w:rtl/>
        </w:rPr>
        <w:lastRenderedPageBreak/>
        <w:t>לאוכפה</w:t>
      </w:r>
      <w:r w:rsidRPr="00C81761">
        <w:rPr>
          <w:shd w:val="clear" w:color="auto" w:fill="FFFFFF"/>
          <w:rtl/>
        </w:rPr>
        <w:t xml:space="preserve"> </w:t>
      </w:r>
      <w:r w:rsidRPr="00C81761">
        <w:rPr>
          <w:rFonts w:hint="eastAsia"/>
          <w:shd w:val="clear" w:color="auto" w:fill="FFFFFF"/>
          <w:rtl/>
        </w:rPr>
        <w:t>כלפי</w:t>
      </w:r>
      <w:r w:rsidRPr="00C81761">
        <w:rPr>
          <w:shd w:val="clear" w:color="auto" w:fill="FFFFFF"/>
          <w:rtl/>
        </w:rPr>
        <w:t xml:space="preserve"> </w:t>
      </w:r>
      <w:r w:rsidRPr="00C81761">
        <w:rPr>
          <w:rFonts w:hint="eastAsia"/>
          <w:shd w:val="clear" w:color="auto" w:fill="FFFFFF"/>
          <w:rtl/>
        </w:rPr>
        <w:t>כולי</w:t>
      </w:r>
      <w:r w:rsidRPr="00C81761">
        <w:rPr>
          <w:shd w:val="clear" w:color="auto" w:fill="FFFFFF"/>
          <w:rtl/>
        </w:rPr>
        <w:t xml:space="preserve"> </w:t>
      </w:r>
      <w:r w:rsidRPr="00C81761">
        <w:rPr>
          <w:rFonts w:hint="eastAsia"/>
          <w:shd w:val="clear" w:color="auto" w:fill="FFFFFF"/>
          <w:rtl/>
        </w:rPr>
        <w:t>עלמא</w:t>
      </w:r>
      <w:r w:rsidRPr="00C81761">
        <w:rPr>
          <w:shd w:val="clear" w:color="auto" w:fill="FFFFFF"/>
          <w:rtl/>
        </w:rPr>
        <w:t xml:space="preserve"> </w:t>
      </w:r>
      <w:r w:rsidRPr="00C81761">
        <w:rPr>
          <w:rFonts w:hint="eastAsia"/>
          <w:shd w:val="clear" w:color="auto" w:fill="FFFFFF"/>
          <w:rtl/>
        </w:rPr>
        <w:t>באופן</w:t>
      </w:r>
      <w:r w:rsidRPr="00C81761">
        <w:rPr>
          <w:shd w:val="clear" w:color="auto" w:fill="FFFFFF"/>
          <w:rtl/>
        </w:rPr>
        <w:t xml:space="preserve"> </w:t>
      </w:r>
      <w:r w:rsidRPr="00C81761">
        <w:rPr>
          <w:rFonts w:hint="eastAsia"/>
          <w:shd w:val="clear" w:color="auto" w:fill="FFFFFF"/>
          <w:rtl/>
        </w:rPr>
        <w:t>המונע</w:t>
      </w:r>
      <w:r w:rsidRPr="00C81761">
        <w:rPr>
          <w:shd w:val="clear" w:color="auto" w:fill="FFFFFF"/>
          <w:rtl/>
        </w:rPr>
        <w:t xml:space="preserve"> </w:t>
      </w:r>
      <w:r w:rsidRPr="00C81761">
        <w:rPr>
          <w:rFonts w:hint="eastAsia"/>
          <w:shd w:val="clear" w:color="auto" w:fill="FFFFFF"/>
          <w:rtl/>
        </w:rPr>
        <w:t>אחר</w:t>
      </w:r>
      <w:r w:rsidRPr="00C81761">
        <w:rPr>
          <w:shd w:val="clear" w:color="auto" w:fill="FFFFFF"/>
          <w:rtl/>
        </w:rPr>
        <w:t xml:space="preserve"> </w:t>
      </w:r>
      <w:r w:rsidRPr="00C81761">
        <w:rPr>
          <w:rFonts w:hint="eastAsia"/>
          <w:shd w:val="clear" w:color="auto" w:fill="FFFFFF"/>
          <w:rtl/>
        </w:rPr>
        <w:t>מעשיית</w:t>
      </w:r>
      <w:r w:rsidRPr="00C81761">
        <w:rPr>
          <w:shd w:val="clear" w:color="auto" w:fill="FFFFFF"/>
          <w:rtl/>
        </w:rPr>
        <w:t xml:space="preserve"> </w:t>
      </w:r>
      <w:r w:rsidRPr="00C81761">
        <w:rPr>
          <w:rFonts w:hint="eastAsia"/>
          <w:shd w:val="clear" w:color="auto" w:fill="FFFFFF"/>
          <w:rtl/>
        </w:rPr>
        <w:t>מעשה</w:t>
      </w:r>
      <w:r w:rsidRPr="00C81761">
        <w:rPr>
          <w:shd w:val="clear" w:color="auto" w:fill="FFFFFF"/>
          <w:rtl/>
        </w:rPr>
        <w:t xml:space="preserve"> </w:t>
      </w:r>
      <w:r w:rsidRPr="00C81761">
        <w:rPr>
          <w:rFonts w:hint="eastAsia"/>
          <w:shd w:val="clear" w:color="auto" w:fill="FFFFFF"/>
          <w:rtl/>
        </w:rPr>
        <w:t>בנכס</w:t>
      </w:r>
      <w:r w:rsidRPr="00C81761">
        <w:rPr>
          <w:shd w:val="clear" w:color="auto" w:fill="FFFFFF"/>
          <w:rtl/>
        </w:rPr>
        <w:t xml:space="preserve"> </w:t>
      </w:r>
      <w:r w:rsidRPr="00C81761">
        <w:rPr>
          <w:rFonts w:hint="eastAsia"/>
          <w:shd w:val="clear" w:color="auto" w:fill="FFFFFF"/>
          <w:rtl/>
        </w:rPr>
        <w:t>מושא</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ייחודיות</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מאפשרת</w:t>
      </w:r>
      <w:r w:rsidRPr="00C81761">
        <w:rPr>
          <w:shd w:val="clear" w:color="auto" w:fill="FFFFFF"/>
          <w:rtl/>
        </w:rPr>
        <w:t xml:space="preserve"> </w:t>
      </w:r>
      <w:r w:rsidRPr="00C81761">
        <w:rPr>
          <w:rFonts w:hint="eastAsia"/>
          <w:shd w:val="clear" w:color="auto" w:fill="FFFFFF"/>
          <w:rtl/>
        </w:rPr>
        <w:t>לבעל</w:t>
      </w:r>
      <w:r w:rsidRPr="00C81761">
        <w:rPr>
          <w:shd w:val="clear" w:color="auto" w:fill="FFFFFF"/>
          <w:rtl/>
        </w:rPr>
        <w:t xml:space="preserve"> </w:t>
      </w:r>
      <w:r w:rsidRPr="00C81761">
        <w:rPr>
          <w:rFonts w:hint="eastAsia"/>
          <w:shd w:val="clear" w:color="auto" w:fill="FFFFFF"/>
          <w:rtl/>
        </w:rPr>
        <w:t>הזכות</w:t>
      </w:r>
      <w:r w:rsidRPr="00C81761">
        <w:rPr>
          <w:shd w:val="clear" w:color="auto" w:fill="FFFFFF"/>
          <w:rtl/>
        </w:rPr>
        <w:t xml:space="preserve"> </w:t>
      </w:r>
      <w:r w:rsidRPr="00C81761">
        <w:rPr>
          <w:rFonts w:hint="eastAsia"/>
          <w:shd w:val="clear" w:color="auto" w:fill="FFFFFF"/>
          <w:rtl/>
        </w:rPr>
        <w:t>לשלול</w:t>
      </w:r>
      <w:r w:rsidRPr="00C81761">
        <w:rPr>
          <w:shd w:val="clear" w:color="auto" w:fill="FFFFFF"/>
          <w:rtl/>
        </w:rPr>
        <w:t xml:space="preserve"> </w:t>
      </w:r>
      <w:r w:rsidRPr="00C81761">
        <w:rPr>
          <w:rFonts w:hint="eastAsia"/>
          <w:shd w:val="clear" w:color="auto" w:fill="FFFFFF"/>
          <w:rtl/>
        </w:rPr>
        <w:t>מן</w:t>
      </w:r>
      <w:r w:rsidRPr="00C81761">
        <w:rPr>
          <w:shd w:val="clear" w:color="auto" w:fill="FFFFFF"/>
          <w:rtl/>
        </w:rPr>
        <w:t xml:space="preserve"> </w:t>
      </w:r>
      <w:r w:rsidRPr="00C81761">
        <w:rPr>
          <w:rFonts w:hint="eastAsia"/>
          <w:shd w:val="clear" w:color="auto" w:fill="FFFFFF"/>
          <w:rtl/>
        </w:rPr>
        <w:t>הזולת</w:t>
      </w:r>
      <w:r w:rsidRPr="00C81761">
        <w:rPr>
          <w:shd w:val="clear" w:color="auto" w:fill="FFFFFF"/>
          <w:rtl/>
        </w:rPr>
        <w:t xml:space="preserve"> </w:t>
      </w:r>
      <w:r w:rsidRPr="00C81761">
        <w:rPr>
          <w:rFonts w:hint="eastAsia"/>
          <w:shd w:val="clear" w:color="auto" w:fill="FFFFFF"/>
          <w:rtl/>
        </w:rPr>
        <w:t>שימוש</w:t>
      </w:r>
      <w:r w:rsidRPr="00C81761">
        <w:rPr>
          <w:shd w:val="clear" w:color="auto" w:fill="FFFFFF"/>
          <w:rtl/>
        </w:rPr>
        <w:t xml:space="preserve"> </w:t>
      </w:r>
      <w:r w:rsidRPr="00C81761">
        <w:rPr>
          <w:rFonts w:hint="eastAsia"/>
          <w:shd w:val="clear" w:color="auto" w:fill="FFFFFF"/>
          <w:rtl/>
        </w:rPr>
        <w:t>מקביל</w:t>
      </w:r>
      <w:r w:rsidRPr="00C81761">
        <w:rPr>
          <w:shd w:val="clear" w:color="auto" w:fill="FFFFFF"/>
          <w:rtl/>
        </w:rPr>
        <w:t xml:space="preserve"> </w:t>
      </w:r>
      <w:r w:rsidRPr="00C81761">
        <w:rPr>
          <w:rFonts w:hint="eastAsia"/>
          <w:shd w:val="clear" w:color="auto" w:fill="FFFFFF"/>
          <w:rtl/>
        </w:rPr>
        <w:t>בזכות</w:t>
      </w:r>
      <w:r w:rsidRPr="00C81761">
        <w:rPr>
          <w:shd w:val="clear" w:color="auto" w:fill="FFFFFF"/>
          <w:rtl/>
        </w:rPr>
        <w:t xml:space="preserve"> (</w:t>
      </w:r>
      <w:r w:rsidRPr="00C81761">
        <w:rPr>
          <w:rFonts w:hint="eastAsia"/>
          <w:shd w:val="clear" w:color="auto" w:fill="FFFFFF"/>
          <w:rtl/>
        </w:rPr>
        <w:t>ד</w:t>
      </w:r>
      <w:r w:rsidRPr="00C81761">
        <w:rPr>
          <w:shd w:val="clear" w:color="auto" w:fill="FFFFFF"/>
          <w:rtl/>
        </w:rPr>
        <w:t xml:space="preserve">' </w:t>
      </w:r>
      <w:r w:rsidRPr="009A2330">
        <w:rPr>
          <w:rFonts w:ascii="Century" w:hAnsi="Century" w:hint="eastAsia"/>
          <w:shd w:val="clear" w:color="auto" w:fill="FFFFFF"/>
          <w:rtl/>
        </w:rPr>
        <w:t>פרידמן</w:t>
      </w:r>
      <w:r w:rsidRPr="009A2330">
        <w:rPr>
          <w:rFonts w:ascii="Century" w:hAnsi="Century"/>
          <w:shd w:val="clear" w:color="auto" w:fill="FFFFFF"/>
          <w:rtl/>
        </w:rPr>
        <w:t xml:space="preserve"> </w:t>
      </w:r>
      <w:r w:rsidRPr="009A2330">
        <w:rPr>
          <w:rFonts w:ascii="Century" w:hAnsi="Century" w:hint="eastAsia"/>
          <w:shd w:val="clear" w:color="auto" w:fill="FFFFFF"/>
          <w:rtl/>
        </w:rPr>
        <w:t>דיני</w:t>
      </w:r>
      <w:r w:rsidRPr="009A2330">
        <w:rPr>
          <w:rFonts w:ascii="Century" w:hAnsi="Century"/>
          <w:shd w:val="clear" w:color="auto" w:fill="FFFFFF"/>
          <w:rtl/>
        </w:rPr>
        <w:t xml:space="preserve"> </w:t>
      </w:r>
      <w:r w:rsidRPr="009A2330">
        <w:rPr>
          <w:rFonts w:ascii="Century" w:hAnsi="Century" w:hint="eastAsia"/>
          <w:shd w:val="clear" w:color="auto" w:fill="FFFFFF"/>
          <w:rtl/>
        </w:rPr>
        <w:t>עשיית</w:t>
      </w:r>
      <w:r w:rsidRPr="009A2330">
        <w:rPr>
          <w:rFonts w:ascii="Century" w:hAnsi="Century"/>
          <w:shd w:val="clear" w:color="auto" w:fill="FFFFFF"/>
          <w:rtl/>
        </w:rPr>
        <w:t xml:space="preserve"> </w:t>
      </w:r>
      <w:r w:rsidRPr="009A2330">
        <w:rPr>
          <w:rFonts w:ascii="Century" w:hAnsi="Century" w:hint="eastAsia"/>
          <w:shd w:val="clear" w:color="auto" w:fill="FFFFFF"/>
          <w:rtl/>
        </w:rPr>
        <w:t>עושר</w:t>
      </w:r>
      <w:r w:rsidRPr="009A2330">
        <w:rPr>
          <w:rFonts w:ascii="Century" w:hAnsi="Century"/>
          <w:shd w:val="clear" w:color="auto" w:fill="FFFFFF"/>
          <w:rtl/>
        </w:rPr>
        <w:t xml:space="preserve"> </w:t>
      </w:r>
      <w:r w:rsidRPr="009A2330">
        <w:rPr>
          <w:rFonts w:ascii="Century" w:hAnsi="Century" w:hint="eastAsia"/>
          <w:shd w:val="clear" w:color="auto" w:fill="FFFFFF"/>
          <w:rtl/>
        </w:rPr>
        <w:t>ולא</w:t>
      </w:r>
      <w:r w:rsidRPr="009A2330">
        <w:rPr>
          <w:rFonts w:ascii="Century" w:hAnsi="Century"/>
          <w:shd w:val="clear" w:color="auto" w:fill="FFFFFF"/>
          <w:rtl/>
        </w:rPr>
        <w:t xml:space="preserve"> </w:t>
      </w:r>
      <w:r w:rsidRPr="009A2330">
        <w:rPr>
          <w:rFonts w:ascii="Century" w:hAnsi="Century" w:hint="eastAsia"/>
          <w:shd w:val="clear" w:color="auto" w:fill="FFFFFF"/>
          <w:rtl/>
        </w:rPr>
        <w:t>במשפט</w:t>
      </w:r>
      <w:r w:rsidRPr="009A2330">
        <w:rPr>
          <w:rFonts w:ascii="Century" w:hAnsi="Century"/>
          <w:shd w:val="clear" w:color="auto" w:fill="FFFFFF"/>
          <w:rtl/>
        </w:rPr>
        <w:t xml:space="preserve"> (</w:t>
      </w:r>
      <w:r w:rsidRPr="009A2330">
        <w:rPr>
          <w:rFonts w:ascii="Century" w:hAnsi="Century" w:hint="eastAsia"/>
          <w:shd w:val="clear" w:color="auto" w:fill="FFFFFF"/>
          <w:rtl/>
        </w:rPr>
        <w:t>כרך</w:t>
      </w:r>
      <w:r w:rsidRPr="009A2330">
        <w:rPr>
          <w:rFonts w:ascii="Century" w:hAnsi="Century"/>
          <w:shd w:val="clear" w:color="auto" w:fill="FFFFFF"/>
          <w:rtl/>
        </w:rPr>
        <w:t xml:space="preserve"> </w:t>
      </w:r>
      <w:r w:rsidRPr="009A2330">
        <w:rPr>
          <w:rFonts w:ascii="Century" w:hAnsi="Century" w:hint="eastAsia"/>
          <w:shd w:val="clear" w:color="auto" w:fill="FFFFFF"/>
          <w:rtl/>
        </w:rPr>
        <w:t>א</w:t>
      </w:r>
      <w:r w:rsidRPr="009A2330">
        <w:rPr>
          <w:rFonts w:ascii="Century" w:hAnsi="Century"/>
          <w:shd w:val="clear" w:color="auto" w:fill="FFFFFF"/>
          <w:rtl/>
        </w:rPr>
        <w:t xml:space="preserve">), </w:t>
      </w:r>
      <w:r w:rsidRPr="009A2330">
        <w:rPr>
          <w:rFonts w:ascii="Century" w:hAnsi="Century" w:hint="eastAsia"/>
          <w:shd w:val="clear" w:color="auto" w:fill="FFFFFF"/>
          <w:rtl/>
        </w:rPr>
        <w:t>בעמ</w:t>
      </w:r>
      <w:r w:rsidRPr="009A2330">
        <w:rPr>
          <w:rFonts w:ascii="Century" w:hAnsi="Century"/>
          <w:shd w:val="clear" w:color="auto" w:fill="FFFFFF"/>
          <w:rtl/>
        </w:rPr>
        <w:t>' 440, 494-495).</w:t>
      </w:r>
      <w:r w:rsidRPr="009A2330">
        <w:rPr>
          <w:rFonts w:ascii="Century" w:hAnsi="Century" w:hint="cs"/>
          <w:shd w:val="clear" w:color="auto" w:fill="FFFFFF"/>
          <w:rtl/>
        </w:rPr>
        <w:t xml:space="preserve">" (ההדגשה שלי </w:t>
      </w:r>
      <w:r w:rsidRPr="009A2330">
        <w:rPr>
          <w:rFonts w:ascii="Century" w:hAnsi="Century"/>
          <w:shd w:val="clear" w:color="auto" w:fill="FFFFFF"/>
          <w:rtl/>
        </w:rPr>
        <w:t>–</w:t>
      </w:r>
      <w:r w:rsidRPr="009A2330">
        <w:rPr>
          <w:rFonts w:ascii="Century" w:hAnsi="Century" w:hint="cs"/>
          <w:shd w:val="clear" w:color="auto" w:fill="FFFFFF"/>
          <w:rtl/>
        </w:rPr>
        <w:t xml:space="preserve"> </w:t>
      </w:r>
      <w:proofErr w:type="spellStart"/>
      <w:r w:rsidRPr="009A2330">
        <w:rPr>
          <w:rFonts w:ascii="Century" w:hAnsi="Century" w:hint="cs"/>
          <w:shd w:val="clear" w:color="auto" w:fill="FFFFFF"/>
          <w:rtl/>
        </w:rPr>
        <w:t>ע'ב</w:t>
      </w:r>
      <w:proofErr w:type="spellEnd"/>
      <w:r w:rsidRPr="009A2330">
        <w:rPr>
          <w:rFonts w:ascii="Century" w:hAnsi="Century" w:hint="cs"/>
          <w:shd w:val="clear" w:color="auto" w:fill="FFFFFF"/>
          <w:rtl/>
        </w:rPr>
        <w:t xml:space="preserve">') (ע"א 2850/99 </w:t>
      </w:r>
      <w:r w:rsidRPr="004259B6">
        <w:rPr>
          <w:rFonts w:ascii="Century" w:hAnsi="Century" w:cs="Miriam" w:hint="eastAsia"/>
          <w:b/>
          <w:spacing w:val="0"/>
          <w:szCs w:val="24"/>
          <w:shd w:val="clear" w:color="auto" w:fill="FFFFFF"/>
          <w:rtl/>
        </w:rPr>
        <w:t>בן</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חמו</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נ</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טנא</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נוגה</w:t>
      </w:r>
      <w:r w:rsidRPr="004259B6">
        <w:rPr>
          <w:rFonts w:ascii="Century" w:hAnsi="Century" w:cs="Miriam"/>
          <w:b/>
          <w:spacing w:val="0"/>
          <w:szCs w:val="24"/>
          <w:shd w:val="clear" w:color="auto" w:fill="FFFFFF"/>
          <w:rtl/>
        </w:rPr>
        <w:t xml:space="preserve"> </w:t>
      </w:r>
      <w:r w:rsidRPr="004259B6">
        <w:rPr>
          <w:rFonts w:ascii="Century" w:hAnsi="Century" w:cs="Miriam" w:hint="eastAsia"/>
          <w:b/>
          <w:spacing w:val="0"/>
          <w:szCs w:val="24"/>
          <w:shd w:val="clear" w:color="auto" w:fill="FFFFFF"/>
          <w:rtl/>
        </w:rPr>
        <w:t>בע</w:t>
      </w:r>
      <w:r w:rsidRPr="004259B6">
        <w:rPr>
          <w:rFonts w:ascii="Century" w:hAnsi="Century" w:cs="Miriam"/>
          <w:b/>
          <w:spacing w:val="0"/>
          <w:szCs w:val="24"/>
          <w:shd w:val="clear" w:color="auto" w:fill="FFFFFF"/>
          <w:rtl/>
        </w:rPr>
        <w:t>"</w:t>
      </w:r>
      <w:r w:rsidRPr="004259B6">
        <w:rPr>
          <w:rFonts w:ascii="Century" w:hAnsi="Century" w:cs="Miriam" w:hint="eastAsia"/>
          <w:b/>
          <w:spacing w:val="0"/>
          <w:szCs w:val="24"/>
          <w:shd w:val="clear" w:color="auto" w:fill="FFFFFF"/>
          <w:rtl/>
        </w:rPr>
        <w:t>מ</w:t>
      </w:r>
      <w:r w:rsidRPr="009A2330">
        <w:rPr>
          <w:rFonts w:ascii="Century" w:hAnsi="Century" w:hint="cs"/>
          <w:shd w:val="clear" w:color="auto" w:fill="FFFFFF"/>
          <w:rtl/>
        </w:rPr>
        <w:t xml:space="preserve">, פ"ד נד(4) 849, 857-856 (2000)).  </w:t>
      </w:r>
    </w:p>
    <w:p w:rsidR="00725122" w:rsidRDefault="00725122" w:rsidP="00725122">
      <w:pPr>
        <w:pStyle w:val="Ruller5"/>
        <w:rPr>
          <w:shd w:val="clear" w:color="auto" w:fill="FFFFFF"/>
          <w:rtl/>
        </w:rPr>
      </w:pPr>
      <w:r w:rsidRPr="004259B6">
        <w:rPr>
          <w:rFonts w:ascii="Century" w:hAnsi="Century"/>
          <w:shd w:val="clear" w:color="auto" w:fill="FFFFFF"/>
          <w:rtl/>
        </w:rPr>
        <w:tab/>
      </w:r>
      <w:r w:rsidRPr="00015C09">
        <w:rPr>
          <w:rFonts w:hint="cs"/>
          <w:shd w:val="clear" w:color="auto" w:fill="FFFFFF"/>
          <w:rtl/>
        </w:rPr>
        <w:t xml:space="preserve">         </w:t>
      </w: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ביישום לענייננו </w:t>
      </w:r>
      <w:r>
        <w:rPr>
          <w:rFonts w:ascii="Century" w:hAnsi="Century"/>
          <w:shd w:val="clear" w:color="auto" w:fill="FFFFFF"/>
          <w:rtl/>
        </w:rPr>
        <w:t>–</w:t>
      </w:r>
      <w:r>
        <w:rPr>
          <w:rFonts w:ascii="Century" w:hAnsi="Century" w:hint="cs"/>
          <w:shd w:val="clear" w:color="auto" w:fill="FFFFFF"/>
          <w:rtl/>
        </w:rPr>
        <w:t xml:space="preserve"> הזכות לאספקת מים אינה זכות עצמאית </w:t>
      </w:r>
      <w:proofErr w:type="spellStart"/>
      <w:r>
        <w:rPr>
          <w:rFonts w:ascii="Century" w:hAnsi="Century" w:hint="cs"/>
          <w:shd w:val="clear" w:color="auto" w:fill="FFFFFF"/>
          <w:rtl/>
        </w:rPr>
        <w:t>ומיידית</w:t>
      </w:r>
      <w:proofErr w:type="spellEnd"/>
      <w:r>
        <w:rPr>
          <w:rFonts w:ascii="Century" w:hAnsi="Century" w:hint="cs"/>
          <w:shd w:val="clear" w:color="auto" w:fill="FFFFFF"/>
          <w:rtl/>
        </w:rPr>
        <w:t xml:space="preserve"> ביחס לנכס כלשהו, שכן אין היא מקנה לאדם זכות לקבל מים מסוימים, ואף לא מים ממקור מסוים, אלא רק זכות לאספקת כמות נתונה של מים, בהתאם לתנאים שנקבעו (למשל תשלום תמורה עבור המים), ולשיקול דעת המדינה בדבר אופן אספקתם. יתרה מכך, לאיש מן הציבור אין את היכולת להעביר לאחר את הזכות לאספקת מים או לשלול זכות זו מהזולת, ולאף אדם לא נתונה עדיפות על משנהו בשימוש במים. זכות זו מטבעה אף איננה ניתנת לעקיבה, מאחר שאין היא מתייחסת לנכס מסוים, אלא לזכאות ערטילאית. משכך, ובהתאם למהותה, אופייה וטבעה </w:t>
      </w:r>
      <w:r>
        <w:rPr>
          <w:rFonts w:ascii="Century" w:hAnsi="Century"/>
          <w:shd w:val="clear" w:color="auto" w:fill="FFFFFF"/>
          <w:rtl/>
        </w:rPr>
        <w:t>–</w:t>
      </w:r>
      <w:r>
        <w:rPr>
          <w:rFonts w:ascii="Century" w:hAnsi="Century" w:hint="cs"/>
          <w:shd w:val="clear" w:color="auto" w:fill="FFFFFF"/>
          <w:rtl/>
        </w:rPr>
        <w:t xml:space="preserve"> הזכות למים אינה מקנה לתושבי המדינה זכות קניין או מעין-קניין, לא במקורות המים ולא במים המצויים או מופקים מהם. הזכות לאספקת מים היא זכות אישית ובלתי עבירה, המהווה חלק מזכויות האדם, כמו הזכות לחירות ולקיום בכבוד. </w:t>
      </w:r>
    </w:p>
    <w:p w:rsidR="00725122" w:rsidRDefault="00725122" w:rsidP="00725122">
      <w:pPr>
        <w:pStyle w:val="Ruller41"/>
        <w:rPr>
          <w:rFonts w:ascii="Century" w:hAnsi="Century"/>
          <w:shd w:val="clear" w:color="auto" w:fill="FFFFFF"/>
          <w:rtl/>
        </w:rPr>
      </w:pPr>
    </w:p>
    <w:p w:rsidR="00725122" w:rsidRPr="002F5553" w:rsidRDefault="00725122" w:rsidP="00141A62">
      <w:pPr>
        <w:pStyle w:val="Ruller41"/>
        <w:rPr>
          <w:rFonts w:ascii="Century" w:hAnsi="Century" w:cs="Miriam"/>
          <w:b/>
          <w:spacing w:val="0"/>
          <w:szCs w:val="24"/>
          <w:shd w:val="clear" w:color="auto" w:fill="FFFFFF"/>
          <w:rtl/>
        </w:rPr>
      </w:pPr>
      <w:r>
        <w:rPr>
          <w:rFonts w:ascii="Century" w:hAnsi="Century" w:hint="cs"/>
          <w:shd w:val="clear" w:color="auto" w:fill="FFFFFF"/>
          <w:rtl/>
        </w:rPr>
        <w:t>36.</w:t>
      </w:r>
      <w:r>
        <w:rPr>
          <w:rFonts w:ascii="Century" w:hAnsi="Century" w:hint="cs"/>
          <w:shd w:val="clear" w:color="auto" w:fill="FFFFFF"/>
          <w:rtl/>
        </w:rPr>
        <w:tab/>
        <w:t xml:space="preserve">נמצאנו למדים כי הן על פי חוק המים עצמו, הן מנקודת מבט של דיני הקניין, לא ניתן לקבל את הטענה שלפיה חוק זה מקנה לכל אחד מיחידי הציבור זכות קניין אישית במקורות המים במדינה. משכך, בדין נקבע בפסק דינו של בית המשפט המחוזי כי יש לדחות את בקשת האישור ביחס לקבוצת הציבור בכללותו </w:t>
      </w:r>
      <w:r>
        <w:rPr>
          <w:rFonts w:ascii="Century" w:hAnsi="Century"/>
          <w:shd w:val="clear" w:color="auto" w:fill="FFFFFF"/>
          <w:rtl/>
        </w:rPr>
        <w:t>–</w:t>
      </w:r>
      <w:r>
        <w:rPr>
          <w:rFonts w:ascii="Century" w:hAnsi="Century" w:hint="cs"/>
          <w:shd w:val="clear" w:color="auto" w:fill="FFFFFF"/>
          <w:rtl/>
        </w:rPr>
        <w:t xml:space="preserve"> משזו נסמכה על עילה קניינית בלבד.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יצוין כי לתוצאה דומה הגיע גם בית המשפט המחוזי בחיפה (השופטת </w:t>
      </w:r>
      <w:r w:rsidRPr="00B44237">
        <w:rPr>
          <w:rFonts w:ascii="Century" w:hAnsi="Century" w:cs="Miriam" w:hint="cs"/>
          <w:b/>
          <w:spacing w:val="0"/>
          <w:szCs w:val="24"/>
          <w:shd w:val="clear" w:color="auto" w:fill="FFFFFF"/>
          <w:rtl/>
        </w:rPr>
        <w:t xml:space="preserve">ב' </w:t>
      </w:r>
      <w:proofErr w:type="spellStart"/>
      <w:r w:rsidRPr="00B44237">
        <w:rPr>
          <w:rFonts w:ascii="Century" w:hAnsi="Century" w:cs="Miriam" w:hint="cs"/>
          <w:b/>
          <w:spacing w:val="0"/>
          <w:szCs w:val="24"/>
          <w:shd w:val="clear" w:color="auto" w:fill="FFFFFF"/>
          <w:rtl/>
        </w:rPr>
        <w:t>טאובר</w:t>
      </w:r>
      <w:proofErr w:type="spellEnd"/>
      <w:r>
        <w:rPr>
          <w:rFonts w:ascii="Century" w:hAnsi="Century" w:hint="cs"/>
          <w:shd w:val="clear" w:color="auto" w:fill="FFFFFF"/>
          <w:rtl/>
        </w:rPr>
        <w:t xml:space="preserve">) בעניין </w:t>
      </w:r>
      <w:r w:rsidRPr="001A75E6">
        <w:rPr>
          <w:rFonts w:ascii="Century" w:hAnsi="Century" w:cs="Miriam" w:hint="cs"/>
          <w:b/>
          <w:spacing w:val="0"/>
          <w:szCs w:val="24"/>
          <w:shd w:val="clear" w:color="auto" w:fill="FFFFFF"/>
          <w:rtl/>
        </w:rPr>
        <w:t>נייר חדרה</w:t>
      </w:r>
      <w:r>
        <w:rPr>
          <w:rFonts w:ascii="Century" w:hAnsi="Century" w:hint="cs"/>
          <w:shd w:val="clear" w:color="auto" w:fill="FFFFFF"/>
          <w:rtl/>
        </w:rPr>
        <w:t xml:space="preserve">, שעה שהורה על דחיית בקשה לאישור תובענה ייצוגית שעניינה בזיהום נחל חדרה על ידי מפעל סמוך. ההליך הייצוגי שם נסב אף הוא על עילה קניינית מכוח חוק המים, ונקבע כי לא עומדת לחברי הקבוצה עילת תביעה מסוג זה. ערעור על פסק דינו של בית המשפט המחוזי שהוגש לבית המשפט העליון נמשך על ידי המערער בהתאם להמלצת שופטי ההרכב (ע"א 6159/17). </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37.</w:t>
      </w:r>
      <w:r>
        <w:rPr>
          <w:rFonts w:ascii="Century" w:hAnsi="Century"/>
          <w:shd w:val="clear" w:color="auto" w:fill="FFFFFF"/>
          <w:rtl/>
        </w:rPr>
        <w:tab/>
      </w:r>
      <w:r w:rsidRPr="002F5553">
        <w:rPr>
          <w:rFonts w:ascii="Century" w:hAnsi="Century" w:hint="cs"/>
          <w:shd w:val="clear" w:color="auto" w:fill="FFFFFF"/>
          <w:rtl/>
        </w:rPr>
        <w:t xml:space="preserve">בהמשך </w:t>
      </w:r>
      <w:r>
        <w:rPr>
          <w:rFonts w:ascii="Century" w:hAnsi="Century" w:hint="cs"/>
          <w:shd w:val="clear" w:color="auto" w:fill="FFFFFF"/>
          <w:rtl/>
        </w:rPr>
        <w:t>לדחיית העילה הקניינית, ברי כי</w:t>
      </w:r>
      <w:r w:rsidRPr="002F5553">
        <w:rPr>
          <w:rFonts w:ascii="Century" w:hAnsi="Century" w:hint="cs"/>
          <w:shd w:val="clear" w:color="auto" w:fill="FFFFFF"/>
          <w:rtl/>
        </w:rPr>
        <w:t xml:space="preserve"> אין מקום </w:t>
      </w:r>
      <w:r>
        <w:rPr>
          <w:rFonts w:ascii="Century" w:hAnsi="Century" w:hint="cs"/>
          <w:shd w:val="clear" w:color="auto" w:fill="FFFFFF"/>
          <w:rtl/>
        </w:rPr>
        <w:t xml:space="preserve">גם </w:t>
      </w:r>
      <w:r w:rsidRPr="002F5553">
        <w:rPr>
          <w:rFonts w:ascii="Century" w:hAnsi="Century" w:hint="cs"/>
          <w:shd w:val="clear" w:color="auto" w:fill="FFFFFF"/>
          <w:rtl/>
        </w:rPr>
        <w:t>לניהול התובע</w:t>
      </w:r>
      <w:r>
        <w:rPr>
          <w:rFonts w:ascii="Century" w:hAnsi="Century" w:hint="cs"/>
          <w:shd w:val="clear" w:color="auto" w:fill="FFFFFF"/>
          <w:rtl/>
        </w:rPr>
        <w:t>נה הייצוגית בעילה זו בהתבסס על דיני עשיית עושר ולא במשפט.</w:t>
      </w:r>
      <w:r w:rsidRPr="002F5553">
        <w:rPr>
          <w:rFonts w:ascii="Century" w:hAnsi="Century" w:hint="cs"/>
          <w:shd w:val="clear" w:color="auto" w:fill="FFFFFF"/>
          <w:rtl/>
        </w:rPr>
        <w:t xml:space="preserve"> </w:t>
      </w:r>
      <w:r>
        <w:rPr>
          <w:rFonts w:ascii="Century" w:hAnsi="Century" w:hint="cs"/>
          <w:shd w:val="clear" w:color="auto" w:fill="FFFFFF"/>
          <w:rtl/>
        </w:rPr>
        <w:t>כך, משום</w:t>
      </w:r>
      <w:r w:rsidRPr="002F5553">
        <w:rPr>
          <w:rFonts w:ascii="Century" w:hAnsi="Century" w:hint="cs"/>
          <w:shd w:val="clear" w:color="auto" w:fill="FFFFFF"/>
          <w:rtl/>
        </w:rPr>
        <w:t xml:space="preserve"> </w:t>
      </w:r>
      <w:r>
        <w:rPr>
          <w:rFonts w:ascii="Century" w:hAnsi="Century" w:hint="cs"/>
          <w:shd w:val="clear" w:color="auto" w:fill="FFFFFF"/>
          <w:rtl/>
        </w:rPr>
        <w:t>ש</w:t>
      </w:r>
      <w:r w:rsidRPr="002F5553">
        <w:rPr>
          <w:rFonts w:ascii="Century" w:hAnsi="Century" w:hint="cs"/>
          <w:shd w:val="clear" w:color="auto" w:fill="FFFFFF"/>
          <w:rtl/>
        </w:rPr>
        <w:t>בבקשת האישור נטען שה</w:t>
      </w:r>
      <w:r>
        <w:rPr>
          <w:rFonts w:ascii="Century" w:hAnsi="Century" w:hint="cs"/>
          <w:shd w:val="clear" w:color="auto" w:fill="FFFFFF"/>
          <w:rtl/>
        </w:rPr>
        <w:t>התעשרות היא על חשבון חברי הקבוצה בשל ה</w:t>
      </w:r>
      <w:r w:rsidRPr="002F5553">
        <w:rPr>
          <w:rFonts w:ascii="Century" w:hAnsi="Century" w:hint="cs"/>
          <w:shd w:val="clear" w:color="auto" w:fill="FFFFFF"/>
          <w:rtl/>
        </w:rPr>
        <w:t>פגיעה בקניינם</w:t>
      </w:r>
      <w:r>
        <w:rPr>
          <w:rFonts w:ascii="Century" w:hAnsi="Century" w:hint="cs"/>
          <w:shd w:val="clear" w:color="auto" w:fill="FFFFFF"/>
          <w:rtl/>
        </w:rPr>
        <w:t xml:space="preserve"> במים או במקורות המים, </w:t>
      </w:r>
      <w:proofErr w:type="spellStart"/>
      <w:r>
        <w:rPr>
          <w:rFonts w:ascii="Century" w:hAnsi="Century" w:hint="cs"/>
          <w:shd w:val="clear" w:color="auto" w:fill="FFFFFF"/>
          <w:rtl/>
        </w:rPr>
        <w:t>וככזו</w:t>
      </w:r>
      <w:proofErr w:type="spellEnd"/>
      <w:r>
        <w:rPr>
          <w:rFonts w:ascii="Century" w:hAnsi="Century" w:hint="cs"/>
          <w:shd w:val="clear" w:color="auto" w:fill="FFFFFF"/>
          <w:rtl/>
        </w:rPr>
        <w:t xml:space="preserve"> היא </w:t>
      </w:r>
      <w:r w:rsidRPr="002F5553">
        <w:rPr>
          <w:rFonts w:ascii="Century" w:hAnsi="Century" w:hint="cs"/>
          <w:shd w:val="clear" w:color="auto" w:fill="FFFFFF"/>
          <w:rtl/>
        </w:rPr>
        <w:t xml:space="preserve">מזכה אותם בסעד של השבה. משכך, ומשנדחתה הטענה </w:t>
      </w:r>
      <w:r>
        <w:rPr>
          <w:rFonts w:ascii="Century" w:hAnsi="Century" w:hint="cs"/>
          <w:shd w:val="clear" w:color="auto" w:fill="FFFFFF"/>
          <w:rtl/>
        </w:rPr>
        <w:t xml:space="preserve">כי ההתעשרות </w:t>
      </w:r>
      <w:r>
        <w:rPr>
          <w:rFonts w:ascii="Century" w:hAnsi="Century" w:hint="cs"/>
          <w:shd w:val="clear" w:color="auto" w:fill="FFFFFF"/>
          <w:rtl/>
        </w:rPr>
        <w:lastRenderedPageBreak/>
        <w:t xml:space="preserve">היא באמצעות נטילת זכותם הקניינית של </w:t>
      </w:r>
      <w:r w:rsidRPr="002F5553">
        <w:rPr>
          <w:rFonts w:ascii="Century" w:hAnsi="Century" w:hint="cs"/>
          <w:shd w:val="clear" w:color="auto" w:fill="FFFFFF"/>
          <w:rtl/>
        </w:rPr>
        <w:t xml:space="preserve">חברי </w:t>
      </w:r>
      <w:r>
        <w:rPr>
          <w:rFonts w:ascii="Century" w:hAnsi="Century" w:hint="cs"/>
          <w:shd w:val="clear" w:color="auto" w:fill="FFFFFF"/>
          <w:rtl/>
        </w:rPr>
        <w:t>ה</w:t>
      </w:r>
      <w:r w:rsidRPr="002F5553">
        <w:rPr>
          <w:rFonts w:ascii="Century" w:hAnsi="Century" w:hint="cs"/>
          <w:shd w:val="clear" w:color="auto" w:fill="FFFFFF"/>
          <w:rtl/>
        </w:rPr>
        <w:t>קבוצה</w:t>
      </w:r>
      <w:r>
        <w:rPr>
          <w:rFonts w:ascii="Century" w:hAnsi="Century" w:hint="cs"/>
          <w:shd w:val="clear" w:color="auto" w:fill="FFFFFF"/>
          <w:rtl/>
        </w:rPr>
        <w:t xml:space="preserve"> במקורות המים</w:t>
      </w:r>
      <w:r w:rsidRPr="002F5553">
        <w:rPr>
          <w:rFonts w:ascii="Century" w:hAnsi="Century" w:hint="cs"/>
          <w:shd w:val="clear" w:color="auto" w:fill="FFFFFF"/>
          <w:rtl/>
        </w:rPr>
        <w:t>, ממילא נדחית גם עילת עשיית העושר שנטענה בעניינם</w:t>
      </w:r>
      <w:r>
        <w:rPr>
          <w:rFonts w:ascii="Century" w:hAnsi="Century" w:hint="cs"/>
          <w:shd w:val="clear" w:color="auto" w:fill="FFFFFF"/>
          <w:rtl/>
        </w:rPr>
        <w:t xml:space="preserve">. יצוין כי ניתן להרחיב את עילת התביעה בעשיית עושר ולא במשפט גם לנטילת זכויות שאינן קנייניות, כגון נטילת חיוב אובליגטורי (השוו, ד"נ </w:t>
      </w:r>
      <w:r w:rsidRPr="00754C83">
        <w:rPr>
          <w:rFonts w:ascii="Century" w:hAnsi="Century"/>
          <w:shd w:val="clear" w:color="auto" w:fill="FFFFFF"/>
          <w:rtl/>
        </w:rPr>
        <w:t xml:space="preserve">20/82 </w:t>
      </w:r>
      <w:r w:rsidRPr="00754C83">
        <w:rPr>
          <w:rFonts w:ascii="Century" w:hAnsi="Century" w:cs="Miriam"/>
          <w:b/>
          <w:spacing w:val="0"/>
          <w:szCs w:val="24"/>
          <w:shd w:val="clear" w:color="auto" w:fill="FFFFFF"/>
          <w:rtl/>
        </w:rPr>
        <w:t xml:space="preserve">אדרס </w:t>
      </w:r>
      <w:proofErr w:type="spellStart"/>
      <w:r w:rsidRPr="00754C83">
        <w:rPr>
          <w:rFonts w:ascii="Century" w:hAnsi="Century" w:cs="Miriam"/>
          <w:b/>
          <w:spacing w:val="0"/>
          <w:szCs w:val="24"/>
          <w:shd w:val="clear" w:color="auto" w:fill="FFFFFF"/>
          <w:rtl/>
        </w:rPr>
        <w:t>חמרי</w:t>
      </w:r>
      <w:proofErr w:type="spellEnd"/>
      <w:r w:rsidRPr="00754C83">
        <w:rPr>
          <w:rFonts w:ascii="Century" w:hAnsi="Century" w:cs="Miriam"/>
          <w:b/>
          <w:spacing w:val="0"/>
          <w:szCs w:val="24"/>
          <w:shd w:val="clear" w:color="auto" w:fill="FFFFFF"/>
          <w:rtl/>
        </w:rPr>
        <w:t xml:space="preserve"> בנין בע"מ נ' </w:t>
      </w:r>
      <w:proofErr w:type="spellStart"/>
      <w:r w:rsidRPr="00754C83">
        <w:rPr>
          <w:rFonts w:ascii="Century" w:hAnsi="Century" w:cs="Miriam"/>
          <w:b/>
          <w:spacing w:val="0"/>
          <w:szCs w:val="24"/>
          <w:shd w:val="clear" w:color="auto" w:fill="FFFFFF"/>
          <w:rtl/>
        </w:rPr>
        <w:t>הרלו</w:t>
      </w:r>
      <w:proofErr w:type="spellEnd"/>
      <w:r w:rsidRPr="00754C83">
        <w:rPr>
          <w:rFonts w:ascii="Century" w:hAnsi="Century" w:cs="Miriam"/>
          <w:b/>
          <w:spacing w:val="0"/>
          <w:szCs w:val="24"/>
          <w:shd w:val="clear" w:color="auto" w:fill="FFFFFF"/>
          <w:rtl/>
        </w:rPr>
        <w:t xml:space="preserve"> את ג'ונס</w:t>
      </w:r>
      <w:r w:rsidRPr="00754C83">
        <w:rPr>
          <w:rFonts w:ascii="Century" w:hAnsi="Century"/>
          <w:shd w:val="clear" w:color="auto" w:fill="FFFFFF"/>
          <w:rtl/>
        </w:rPr>
        <w:t xml:space="preserve">, פ"ד </w:t>
      </w:r>
      <w:proofErr w:type="spellStart"/>
      <w:r w:rsidRPr="00754C83">
        <w:rPr>
          <w:rFonts w:ascii="Century" w:hAnsi="Century"/>
          <w:shd w:val="clear" w:color="auto" w:fill="FFFFFF"/>
          <w:rtl/>
        </w:rPr>
        <w:t>מב</w:t>
      </w:r>
      <w:proofErr w:type="spellEnd"/>
      <w:r w:rsidRPr="00754C83">
        <w:rPr>
          <w:rFonts w:ascii="Century" w:hAnsi="Century"/>
          <w:shd w:val="clear" w:color="auto" w:fill="FFFFFF"/>
          <w:rtl/>
        </w:rPr>
        <w:t xml:space="preserve"> (1) 221</w:t>
      </w:r>
      <w:r>
        <w:rPr>
          <w:rFonts w:ascii="Century" w:hAnsi="Century" w:hint="cs"/>
          <w:shd w:val="clear" w:color="auto" w:fill="FFFFFF"/>
          <w:rtl/>
        </w:rPr>
        <w:t xml:space="preserve">, 277-275 (1988); </w:t>
      </w:r>
      <w:r w:rsidRPr="00754C83">
        <w:rPr>
          <w:rFonts w:ascii="Century" w:hAnsi="Century" w:hint="eastAsia"/>
          <w:shd w:val="clear" w:color="auto" w:fill="FFFFFF"/>
          <w:rtl/>
        </w:rPr>
        <w:t>ע</w:t>
      </w:r>
      <w:r w:rsidRPr="00754C83">
        <w:rPr>
          <w:rFonts w:ascii="Century" w:hAnsi="Century"/>
          <w:shd w:val="clear" w:color="auto" w:fill="FFFFFF"/>
          <w:rtl/>
        </w:rPr>
        <w:t>"א</w:t>
      </w:r>
      <w:r w:rsidRPr="00F62DC7">
        <w:rPr>
          <w:rFonts w:cs="David" w:hint="cs"/>
          <w:rtl/>
        </w:rPr>
        <w:t xml:space="preserve"> </w:t>
      </w:r>
      <w:r w:rsidRPr="00754C83">
        <w:rPr>
          <w:rFonts w:ascii="Century" w:hAnsi="Century"/>
          <w:shd w:val="clear" w:color="auto" w:fill="FFFFFF"/>
          <w:rtl/>
        </w:rPr>
        <w:t xml:space="preserve">8728/07 </w:t>
      </w:r>
      <w:proofErr w:type="spellStart"/>
      <w:r w:rsidRPr="00754C83">
        <w:rPr>
          <w:rFonts w:ascii="Century" w:hAnsi="Century" w:cs="Miriam" w:hint="eastAsia"/>
          <w:b/>
          <w:spacing w:val="0"/>
          <w:szCs w:val="24"/>
          <w:shd w:val="clear" w:color="auto" w:fill="FFFFFF"/>
          <w:rtl/>
        </w:rPr>
        <w:t>אגריפרם</w:t>
      </w:r>
      <w:proofErr w:type="spellEnd"/>
      <w:r w:rsidRPr="00754C83">
        <w:rPr>
          <w:rFonts w:ascii="Century" w:hAnsi="Century" w:cs="Miriam"/>
          <w:b/>
          <w:spacing w:val="0"/>
          <w:szCs w:val="24"/>
          <w:shd w:val="clear" w:color="auto" w:fill="FFFFFF"/>
        </w:rPr>
        <w:t xml:space="preserve"> </w:t>
      </w:r>
      <w:r w:rsidRPr="00754C83">
        <w:rPr>
          <w:rFonts w:ascii="Century" w:hAnsi="Century" w:cs="Miriam" w:hint="eastAsia"/>
          <w:b/>
          <w:spacing w:val="0"/>
          <w:szCs w:val="24"/>
          <w:shd w:val="clear" w:color="auto" w:fill="FFFFFF"/>
          <w:rtl/>
        </w:rPr>
        <w:t>אינטרנשיונל</w:t>
      </w:r>
      <w:r w:rsidRPr="00754C83">
        <w:rPr>
          <w:rFonts w:ascii="Century" w:hAnsi="Century" w:cs="Miriam"/>
          <w:b/>
          <w:spacing w:val="0"/>
          <w:szCs w:val="24"/>
          <w:shd w:val="clear" w:color="auto" w:fill="FFFFFF"/>
        </w:rPr>
        <w:t xml:space="preserve"> </w:t>
      </w:r>
      <w:proofErr w:type="spellStart"/>
      <w:r w:rsidRPr="00754C83">
        <w:rPr>
          <w:rFonts w:ascii="Century" w:hAnsi="Century" w:cs="Miriam" w:hint="eastAsia"/>
          <w:b/>
          <w:spacing w:val="0"/>
          <w:szCs w:val="24"/>
          <w:shd w:val="clear" w:color="auto" w:fill="FFFFFF"/>
          <w:rtl/>
        </w:rPr>
        <w:t>בע</w:t>
      </w:r>
      <w:proofErr w:type="spellEnd"/>
      <w:r w:rsidRPr="00754C83">
        <w:rPr>
          <w:rFonts w:ascii="Century" w:hAnsi="Century" w:cs="Miriam"/>
          <w:b/>
          <w:spacing w:val="0"/>
          <w:szCs w:val="24"/>
          <w:shd w:val="clear" w:color="auto" w:fill="FFFFFF"/>
        </w:rPr>
        <w:t>"</w:t>
      </w:r>
      <w:r w:rsidRPr="00754C83">
        <w:rPr>
          <w:rFonts w:ascii="Century" w:hAnsi="Century" w:cs="Miriam" w:hint="eastAsia"/>
          <w:b/>
          <w:spacing w:val="0"/>
          <w:szCs w:val="24"/>
          <w:shd w:val="clear" w:color="auto" w:fill="FFFFFF"/>
          <w:rtl/>
        </w:rPr>
        <w:t>מ</w:t>
      </w:r>
      <w:r w:rsidRPr="00754C83">
        <w:rPr>
          <w:rFonts w:ascii="Century" w:hAnsi="Century" w:cs="Miriam"/>
          <w:b/>
          <w:spacing w:val="0"/>
          <w:szCs w:val="24"/>
          <w:shd w:val="clear" w:color="auto" w:fill="FFFFFF"/>
          <w:rtl/>
        </w:rPr>
        <w:t xml:space="preserve"> </w:t>
      </w:r>
      <w:r w:rsidRPr="00754C83">
        <w:rPr>
          <w:rFonts w:ascii="Century" w:hAnsi="Century" w:cs="Miriam" w:hint="eastAsia"/>
          <w:b/>
          <w:spacing w:val="0"/>
          <w:szCs w:val="24"/>
          <w:shd w:val="clear" w:color="auto" w:fill="FFFFFF"/>
          <w:rtl/>
        </w:rPr>
        <w:t>נ</w:t>
      </w:r>
      <w:r w:rsidRPr="00754C83">
        <w:rPr>
          <w:rFonts w:ascii="Century" w:hAnsi="Century" w:cs="Miriam"/>
          <w:b/>
          <w:spacing w:val="0"/>
          <w:szCs w:val="24"/>
          <w:shd w:val="clear" w:color="auto" w:fill="FFFFFF"/>
          <w:rtl/>
        </w:rPr>
        <w:t xml:space="preserve">' </w:t>
      </w:r>
      <w:r w:rsidRPr="00754C83">
        <w:rPr>
          <w:rFonts w:ascii="Century" w:hAnsi="Century" w:cs="Miriam" w:hint="eastAsia"/>
          <w:b/>
          <w:spacing w:val="0"/>
          <w:szCs w:val="24"/>
          <w:shd w:val="clear" w:color="auto" w:fill="FFFFFF"/>
          <w:rtl/>
        </w:rPr>
        <w:t>מאירסון</w:t>
      </w:r>
      <w:r>
        <w:rPr>
          <w:rFonts w:ascii="Century" w:hAnsi="Century" w:hint="cs"/>
          <w:shd w:val="clear" w:color="auto" w:fill="FFFFFF"/>
          <w:rtl/>
        </w:rPr>
        <w:t>, פסקאות 44-34</w:t>
      </w:r>
      <w:r w:rsidRPr="00754C83">
        <w:rPr>
          <w:rFonts w:ascii="Century" w:hAnsi="Century"/>
          <w:shd w:val="clear" w:color="auto" w:fill="FFFFFF"/>
          <w:rtl/>
        </w:rPr>
        <w:t xml:space="preserve"> (15.7.</w:t>
      </w:r>
      <w:r>
        <w:rPr>
          <w:rFonts w:ascii="Century" w:hAnsi="Century" w:hint="cs"/>
          <w:shd w:val="clear" w:color="auto" w:fill="FFFFFF"/>
          <w:rtl/>
        </w:rPr>
        <w:t>20</w:t>
      </w:r>
      <w:r w:rsidRPr="00754C83">
        <w:rPr>
          <w:rFonts w:ascii="Century" w:hAnsi="Century"/>
          <w:shd w:val="clear" w:color="auto" w:fill="FFFFFF"/>
          <w:rtl/>
        </w:rPr>
        <w:t>10)</w:t>
      </w:r>
      <w:r>
        <w:rPr>
          <w:rFonts w:ascii="Century" w:hAnsi="Century" w:hint="cs"/>
          <w:shd w:val="clear" w:color="auto" w:fill="FFFFFF"/>
          <w:rtl/>
        </w:rPr>
        <w:t>). ואולם, כפי שנוכחנו, בענייננו זכותם הסטטוטורית של חברי הקבוצה מתמצה בזכות לאספקת מים, ואין כל טענה כי זכות זו נפגעה או צפויה להיפגע בעקבות מעשי או מחדלי המשיבים</w:t>
      </w:r>
      <w:r w:rsidRPr="002F5553">
        <w:rPr>
          <w:rFonts w:ascii="Century" w:hAnsi="Century" w:hint="cs"/>
          <w:shd w:val="clear" w:color="auto" w:fill="FFFFFF"/>
          <w:rtl/>
        </w:rPr>
        <w:t>.</w:t>
      </w:r>
    </w:p>
    <w:p w:rsidR="00725122" w:rsidRDefault="00725122" w:rsidP="0090144E">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נותרו עוד על הפרק העילות הנזיקיות שנטענו בבקשת האישור (רשלנות, הפרת חובה חקוקה, הסגת גבול ומטרד לציבור). בית המשפט המחוזי דחה אף אותן </w:t>
      </w:r>
      <w:r>
        <w:rPr>
          <w:rFonts w:ascii="Century" w:hAnsi="Century"/>
          <w:shd w:val="clear" w:color="auto" w:fill="FFFFFF"/>
          <w:rtl/>
        </w:rPr>
        <w:t>–</w:t>
      </w:r>
      <w:r>
        <w:rPr>
          <w:rFonts w:ascii="Century" w:hAnsi="Century" w:hint="cs"/>
          <w:shd w:val="clear" w:color="auto" w:fill="FFFFFF"/>
          <w:rtl/>
        </w:rPr>
        <w:t xml:space="preserve"> בשל התיישנות. בנקודה זו דעתי שונה כאמור מדעתו, ולדיון בנושא זה אפנה כעת. </w:t>
      </w:r>
    </w:p>
    <w:p w:rsidR="00725122" w:rsidRDefault="00725122" w:rsidP="00725122">
      <w:pPr>
        <w:pStyle w:val="Ruller41"/>
        <w:spacing w:line="240" w:lineRule="auto"/>
        <w:rPr>
          <w:rFonts w:ascii="Century" w:hAnsi="Century"/>
          <w:shd w:val="clear" w:color="auto" w:fill="FFFFFF"/>
          <w:rtl/>
        </w:rPr>
      </w:pPr>
    </w:p>
    <w:p w:rsidR="00725122" w:rsidRPr="0025742D" w:rsidRDefault="00725122" w:rsidP="00725122">
      <w:pPr>
        <w:pStyle w:val="Ruller41"/>
        <w:rPr>
          <w:rFonts w:ascii="Century" w:hAnsi="Century" w:cs="Miriam"/>
          <w:b/>
          <w:spacing w:val="0"/>
          <w:szCs w:val="24"/>
          <w:shd w:val="clear" w:color="auto" w:fill="FFFFFF"/>
          <w:rtl/>
        </w:rPr>
      </w:pPr>
      <w:r w:rsidRPr="0025742D">
        <w:rPr>
          <w:rFonts w:ascii="Century" w:hAnsi="Century" w:cs="Miriam" w:hint="cs"/>
          <w:b/>
          <w:spacing w:val="0"/>
          <w:szCs w:val="24"/>
          <w:shd w:val="clear" w:color="auto" w:fill="FFFFFF"/>
          <w:rtl/>
        </w:rPr>
        <w:t>סוגיית ההתיישנות</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38.</w:t>
      </w:r>
      <w:r>
        <w:rPr>
          <w:rFonts w:ascii="Century" w:hAnsi="Century" w:hint="cs"/>
          <w:shd w:val="clear" w:color="auto" w:fill="FFFFFF"/>
          <w:rtl/>
        </w:rPr>
        <w:tab/>
        <w:t xml:space="preserve">בהתאם לכלל הקבוע בחוק ההתיישנות, התשי"ח-1958 (להלן: </w:t>
      </w:r>
      <w:r w:rsidRPr="00387200">
        <w:rPr>
          <w:rFonts w:ascii="Century" w:hAnsi="Century" w:cs="Miriam" w:hint="cs"/>
          <w:b/>
          <w:spacing w:val="0"/>
          <w:szCs w:val="24"/>
          <w:shd w:val="clear" w:color="auto" w:fill="FFFFFF"/>
          <w:rtl/>
        </w:rPr>
        <w:t>חוק ההתיישנות</w:t>
      </w:r>
      <w:r>
        <w:rPr>
          <w:rFonts w:ascii="Century" w:hAnsi="Century" w:hint="cs"/>
          <w:shd w:val="clear" w:color="auto" w:fill="FFFFFF"/>
          <w:rtl/>
        </w:rPr>
        <w:t xml:space="preserve">), </w:t>
      </w:r>
      <w:r w:rsidRPr="00536E5A">
        <w:rPr>
          <w:rFonts w:ascii="Century" w:hAnsi="Century" w:hint="eastAsia"/>
          <w:shd w:val="clear" w:color="auto" w:fill="FFFFFF"/>
          <w:rtl/>
        </w:rPr>
        <w:t>תקופת</w:t>
      </w:r>
      <w:r w:rsidRPr="00536E5A">
        <w:rPr>
          <w:rFonts w:ascii="Century" w:hAnsi="Century"/>
          <w:shd w:val="clear" w:color="auto" w:fill="FFFFFF"/>
          <w:rtl/>
        </w:rPr>
        <w:t xml:space="preserve"> </w:t>
      </w:r>
      <w:r w:rsidRPr="00536E5A">
        <w:rPr>
          <w:rFonts w:ascii="Century" w:hAnsi="Century" w:hint="eastAsia"/>
          <w:shd w:val="clear" w:color="auto" w:fill="FFFFFF"/>
          <w:rtl/>
        </w:rPr>
        <w:t>ההתיישנות</w:t>
      </w:r>
      <w:r w:rsidRPr="00536E5A">
        <w:rPr>
          <w:rFonts w:ascii="Century" w:hAnsi="Century"/>
          <w:shd w:val="clear" w:color="auto" w:fill="FFFFFF"/>
          <w:rtl/>
        </w:rPr>
        <w:t xml:space="preserve"> </w:t>
      </w:r>
      <w:r w:rsidRPr="00536E5A">
        <w:rPr>
          <w:rFonts w:ascii="Century" w:hAnsi="Century" w:hint="eastAsia"/>
          <w:shd w:val="clear" w:color="auto" w:fill="FFFFFF"/>
          <w:rtl/>
        </w:rPr>
        <w:t>של</w:t>
      </w:r>
      <w:r w:rsidRPr="00536E5A">
        <w:rPr>
          <w:rFonts w:ascii="Century" w:hAnsi="Century"/>
          <w:shd w:val="clear" w:color="auto" w:fill="FFFFFF"/>
          <w:rtl/>
        </w:rPr>
        <w:t xml:space="preserve"> </w:t>
      </w:r>
      <w:r w:rsidRPr="00536E5A">
        <w:rPr>
          <w:rFonts w:ascii="Century" w:hAnsi="Century" w:hint="eastAsia"/>
          <w:shd w:val="clear" w:color="auto" w:fill="FFFFFF"/>
          <w:rtl/>
        </w:rPr>
        <w:t>תביעות</w:t>
      </w:r>
      <w:r w:rsidRPr="00536E5A">
        <w:rPr>
          <w:rFonts w:ascii="Century" w:hAnsi="Century"/>
          <w:shd w:val="clear" w:color="auto" w:fill="FFFFFF"/>
          <w:rtl/>
        </w:rPr>
        <w:t xml:space="preserve"> </w:t>
      </w:r>
      <w:r w:rsidRPr="00536E5A">
        <w:rPr>
          <w:rFonts w:ascii="Century" w:hAnsi="Century" w:hint="eastAsia"/>
          <w:shd w:val="clear" w:color="auto" w:fill="FFFFFF"/>
          <w:rtl/>
        </w:rPr>
        <w:t>שאינן</w:t>
      </w:r>
      <w:r w:rsidRPr="00536E5A">
        <w:rPr>
          <w:rFonts w:ascii="Century" w:hAnsi="Century"/>
          <w:shd w:val="clear" w:color="auto" w:fill="FFFFFF"/>
          <w:rtl/>
        </w:rPr>
        <w:t xml:space="preserve"> </w:t>
      </w:r>
      <w:r w:rsidRPr="00536E5A">
        <w:rPr>
          <w:rFonts w:ascii="Century" w:hAnsi="Century" w:hint="eastAsia"/>
          <w:shd w:val="clear" w:color="auto" w:fill="FFFFFF"/>
          <w:rtl/>
        </w:rPr>
        <w:t>במקרקעין</w:t>
      </w:r>
      <w:r w:rsidRPr="00536E5A">
        <w:rPr>
          <w:rFonts w:ascii="Century" w:hAnsi="Century"/>
          <w:shd w:val="clear" w:color="auto" w:fill="FFFFFF"/>
          <w:rtl/>
        </w:rPr>
        <w:t xml:space="preserve"> </w:t>
      </w:r>
      <w:r w:rsidRPr="00536E5A">
        <w:rPr>
          <w:rFonts w:ascii="Century" w:hAnsi="Century" w:hint="eastAsia"/>
          <w:shd w:val="clear" w:color="auto" w:fill="FFFFFF"/>
          <w:rtl/>
        </w:rPr>
        <w:t>עומדת</w:t>
      </w:r>
      <w:r w:rsidRPr="00536E5A">
        <w:rPr>
          <w:rFonts w:ascii="Century" w:hAnsi="Century"/>
          <w:shd w:val="clear" w:color="auto" w:fill="FFFFFF"/>
          <w:rtl/>
        </w:rPr>
        <w:t xml:space="preserve"> </w:t>
      </w:r>
      <w:r w:rsidRPr="00536E5A">
        <w:rPr>
          <w:rFonts w:ascii="Century" w:hAnsi="Century" w:hint="eastAsia"/>
          <w:shd w:val="clear" w:color="auto" w:fill="FFFFFF"/>
          <w:rtl/>
        </w:rPr>
        <w:t>על</w:t>
      </w:r>
      <w:r w:rsidRPr="00536E5A">
        <w:rPr>
          <w:rFonts w:ascii="Century" w:hAnsi="Century"/>
          <w:shd w:val="clear" w:color="auto" w:fill="FFFFFF"/>
          <w:rtl/>
        </w:rPr>
        <w:t xml:space="preserve"> </w:t>
      </w:r>
      <w:r w:rsidRPr="00536E5A">
        <w:rPr>
          <w:rFonts w:ascii="Century" w:hAnsi="Century" w:hint="eastAsia"/>
          <w:shd w:val="clear" w:color="auto" w:fill="FFFFFF"/>
          <w:rtl/>
        </w:rPr>
        <w:t>שבע</w:t>
      </w:r>
      <w:r w:rsidRPr="00536E5A">
        <w:rPr>
          <w:rFonts w:ascii="Century" w:hAnsi="Century"/>
          <w:shd w:val="clear" w:color="auto" w:fill="FFFFFF"/>
          <w:rtl/>
        </w:rPr>
        <w:t xml:space="preserve"> </w:t>
      </w:r>
      <w:r w:rsidRPr="00536E5A">
        <w:rPr>
          <w:rFonts w:ascii="Century" w:hAnsi="Century" w:hint="eastAsia"/>
          <w:shd w:val="clear" w:color="auto" w:fill="FFFFFF"/>
          <w:rtl/>
        </w:rPr>
        <w:t>שנים</w:t>
      </w:r>
      <w:r w:rsidRPr="00536E5A">
        <w:rPr>
          <w:rFonts w:ascii="Century" w:hAnsi="Century"/>
          <w:shd w:val="clear" w:color="auto" w:fill="FFFFFF"/>
          <w:rtl/>
        </w:rPr>
        <w:t xml:space="preserve"> (</w:t>
      </w:r>
      <w:r w:rsidRPr="00536E5A">
        <w:rPr>
          <w:rFonts w:ascii="Century" w:hAnsi="Century" w:hint="eastAsia"/>
          <w:shd w:val="clear" w:color="auto" w:fill="FFFFFF"/>
          <w:rtl/>
        </w:rPr>
        <w:t>סעיף</w:t>
      </w:r>
      <w:r w:rsidRPr="00536E5A">
        <w:rPr>
          <w:rFonts w:ascii="Century" w:hAnsi="Century"/>
          <w:shd w:val="clear" w:color="auto" w:fill="FFFFFF"/>
          <w:rtl/>
        </w:rPr>
        <w:t xml:space="preserve"> 5(1) </w:t>
      </w:r>
      <w:r w:rsidRPr="00536E5A">
        <w:rPr>
          <w:rFonts w:ascii="Century" w:hAnsi="Century" w:hint="eastAsia"/>
          <w:shd w:val="clear" w:color="auto" w:fill="FFFFFF"/>
          <w:rtl/>
        </w:rPr>
        <w:t>לחוק</w:t>
      </w:r>
      <w:r w:rsidRPr="00536E5A">
        <w:rPr>
          <w:rFonts w:ascii="Century" w:hAnsi="Century"/>
          <w:shd w:val="clear" w:color="auto" w:fill="FFFFFF"/>
          <w:rtl/>
        </w:rPr>
        <w:t xml:space="preserve"> </w:t>
      </w:r>
      <w:r w:rsidRPr="00536E5A">
        <w:rPr>
          <w:rFonts w:ascii="Century" w:hAnsi="Century" w:hint="eastAsia"/>
          <w:shd w:val="clear" w:color="auto" w:fill="FFFFFF"/>
          <w:rtl/>
        </w:rPr>
        <w:t>ההתיישנות</w:t>
      </w:r>
      <w:r w:rsidRPr="00536E5A">
        <w:rPr>
          <w:rFonts w:ascii="Century" w:hAnsi="Century"/>
          <w:shd w:val="clear" w:color="auto" w:fill="FFFFFF"/>
          <w:rtl/>
        </w:rPr>
        <w:t xml:space="preserve">). </w:t>
      </w:r>
      <w:r>
        <w:rPr>
          <w:rFonts w:ascii="Century" w:hAnsi="Century" w:hint="cs"/>
          <w:shd w:val="clear" w:color="auto" w:fill="FFFFFF"/>
          <w:rtl/>
        </w:rPr>
        <w:t xml:space="preserve">על פי הפסיקה, </w:t>
      </w:r>
      <w:r w:rsidRPr="00536E5A">
        <w:rPr>
          <w:rFonts w:ascii="Century" w:hAnsi="Century" w:hint="eastAsia"/>
          <w:shd w:val="clear" w:color="auto" w:fill="FFFFFF"/>
          <w:rtl/>
        </w:rPr>
        <w:t>תקופת</w:t>
      </w:r>
      <w:r w:rsidRPr="00536E5A">
        <w:rPr>
          <w:rFonts w:ascii="Century" w:hAnsi="Century"/>
          <w:shd w:val="clear" w:color="auto" w:fill="FFFFFF"/>
          <w:rtl/>
        </w:rPr>
        <w:t xml:space="preserve"> </w:t>
      </w:r>
      <w:r w:rsidRPr="00536E5A">
        <w:rPr>
          <w:rFonts w:ascii="Century" w:hAnsi="Century" w:hint="eastAsia"/>
          <w:shd w:val="clear" w:color="auto" w:fill="FFFFFF"/>
          <w:rtl/>
        </w:rPr>
        <w:t>ההתיישנות</w:t>
      </w:r>
      <w:r w:rsidRPr="00536E5A">
        <w:rPr>
          <w:rFonts w:ascii="Century" w:hAnsi="Century"/>
          <w:shd w:val="clear" w:color="auto" w:fill="FFFFFF"/>
          <w:rtl/>
        </w:rPr>
        <w:t xml:space="preserve"> </w:t>
      </w:r>
      <w:r w:rsidRPr="00536E5A">
        <w:rPr>
          <w:rFonts w:ascii="Century" w:hAnsi="Century" w:hint="eastAsia"/>
          <w:shd w:val="clear" w:color="auto" w:fill="FFFFFF"/>
          <w:rtl/>
        </w:rPr>
        <w:t>מתחילה</w:t>
      </w:r>
      <w:r w:rsidRPr="00536E5A">
        <w:rPr>
          <w:rFonts w:ascii="Century" w:hAnsi="Century"/>
          <w:shd w:val="clear" w:color="auto" w:fill="FFFFFF"/>
          <w:rtl/>
        </w:rPr>
        <w:t xml:space="preserve"> </w:t>
      </w:r>
      <w:r w:rsidRPr="00536E5A">
        <w:rPr>
          <w:rFonts w:ascii="Century" w:hAnsi="Century" w:hint="eastAsia"/>
          <w:shd w:val="clear" w:color="auto" w:fill="FFFFFF"/>
          <w:rtl/>
        </w:rPr>
        <w:t>להימנות</w:t>
      </w:r>
      <w:r w:rsidRPr="00536E5A">
        <w:rPr>
          <w:rFonts w:ascii="Century" w:hAnsi="Century"/>
          <w:shd w:val="clear" w:color="auto" w:fill="FFFFFF"/>
          <w:rtl/>
        </w:rPr>
        <w:t xml:space="preserve"> </w:t>
      </w:r>
      <w:r w:rsidRPr="00536E5A">
        <w:rPr>
          <w:rFonts w:ascii="Century" w:hAnsi="Century" w:hint="eastAsia"/>
          <w:shd w:val="clear" w:color="auto" w:fill="FFFFFF"/>
          <w:rtl/>
        </w:rPr>
        <w:t>בהתקיים</w:t>
      </w:r>
      <w:r w:rsidRPr="00536E5A">
        <w:rPr>
          <w:rFonts w:ascii="Century" w:hAnsi="Century"/>
          <w:shd w:val="clear" w:color="auto" w:fill="FFFFFF"/>
          <w:rtl/>
        </w:rPr>
        <w:t xml:space="preserve"> </w:t>
      </w:r>
      <w:r w:rsidRPr="00536E5A">
        <w:rPr>
          <w:rFonts w:ascii="Century" w:hAnsi="Century" w:hint="eastAsia"/>
          <w:shd w:val="clear" w:color="auto" w:fill="FFFFFF"/>
          <w:rtl/>
        </w:rPr>
        <w:t>שלושה</w:t>
      </w:r>
      <w:r w:rsidRPr="00536E5A">
        <w:rPr>
          <w:rFonts w:ascii="Century" w:hAnsi="Century"/>
          <w:shd w:val="clear" w:color="auto" w:fill="FFFFFF"/>
          <w:rtl/>
        </w:rPr>
        <w:t xml:space="preserve"> </w:t>
      </w:r>
      <w:r w:rsidRPr="00536E5A">
        <w:rPr>
          <w:rFonts w:ascii="Century" w:hAnsi="Century" w:hint="eastAsia"/>
          <w:shd w:val="clear" w:color="auto" w:fill="FFFFFF"/>
          <w:rtl/>
        </w:rPr>
        <w:t>תנאים</w:t>
      </w:r>
      <w:r w:rsidRPr="00536E5A">
        <w:rPr>
          <w:rFonts w:ascii="Century" w:hAnsi="Century"/>
          <w:shd w:val="clear" w:color="auto" w:fill="FFFFFF"/>
          <w:rtl/>
        </w:rPr>
        <w:t xml:space="preserve">: </w:t>
      </w:r>
      <w:r w:rsidRPr="00536E5A">
        <w:rPr>
          <w:rFonts w:ascii="Century" w:hAnsi="Century" w:hint="eastAsia"/>
          <w:shd w:val="clear" w:color="auto" w:fill="FFFFFF"/>
          <w:rtl/>
        </w:rPr>
        <w:t>התנאי</w:t>
      </w:r>
      <w:r w:rsidRPr="00536E5A">
        <w:rPr>
          <w:rFonts w:ascii="Century" w:hAnsi="Century"/>
          <w:shd w:val="clear" w:color="auto" w:fill="FFFFFF"/>
          <w:rtl/>
        </w:rPr>
        <w:t xml:space="preserve"> </w:t>
      </w:r>
      <w:r w:rsidRPr="00536E5A">
        <w:rPr>
          <w:rFonts w:ascii="Century" w:hAnsi="Century" w:hint="eastAsia"/>
          <w:shd w:val="clear" w:color="auto" w:fill="FFFFFF"/>
          <w:rtl/>
        </w:rPr>
        <w:t>הראשון</w:t>
      </w:r>
      <w:r w:rsidRPr="00536E5A">
        <w:rPr>
          <w:rFonts w:ascii="Century" w:hAnsi="Century"/>
          <w:shd w:val="clear" w:color="auto" w:fill="FFFFFF"/>
          <w:rtl/>
        </w:rPr>
        <w:t xml:space="preserve"> </w:t>
      </w:r>
      <w:r w:rsidRPr="00536E5A">
        <w:rPr>
          <w:rFonts w:ascii="Century" w:hAnsi="Century" w:hint="eastAsia"/>
          <w:shd w:val="clear" w:color="auto" w:fill="FFFFFF"/>
          <w:rtl/>
        </w:rPr>
        <w:t>הוא</w:t>
      </w:r>
      <w:r w:rsidRPr="00536E5A">
        <w:rPr>
          <w:rFonts w:ascii="Century" w:hAnsi="Century"/>
          <w:shd w:val="clear" w:color="auto" w:fill="FFFFFF"/>
          <w:rtl/>
        </w:rPr>
        <w:t xml:space="preserve"> </w:t>
      </w:r>
      <w:r w:rsidRPr="00536E5A">
        <w:rPr>
          <w:rFonts w:ascii="Century" w:hAnsi="Century" w:hint="eastAsia"/>
          <w:shd w:val="clear" w:color="auto" w:fill="FFFFFF"/>
          <w:rtl/>
        </w:rPr>
        <w:t>כי</w:t>
      </w:r>
      <w:r w:rsidRPr="00536E5A">
        <w:rPr>
          <w:rFonts w:ascii="Century" w:hAnsi="Century"/>
          <w:shd w:val="clear" w:color="auto" w:fill="FFFFFF"/>
          <w:rtl/>
        </w:rPr>
        <w:t xml:space="preserve"> </w:t>
      </w:r>
      <w:r>
        <w:rPr>
          <w:rFonts w:ascii="Century" w:hAnsi="Century" w:hint="cs"/>
          <w:shd w:val="clear" w:color="auto" w:fill="FFFFFF"/>
          <w:rtl/>
        </w:rPr>
        <w:t>"</w:t>
      </w:r>
      <w:r w:rsidRPr="001132DF">
        <w:rPr>
          <w:rFonts w:ascii="Century" w:hAnsi="Century" w:cs="Miriam" w:hint="eastAsia"/>
          <w:b/>
          <w:spacing w:val="0"/>
          <w:szCs w:val="24"/>
          <w:shd w:val="clear" w:color="auto" w:fill="FFFFFF"/>
          <w:rtl/>
        </w:rPr>
        <w:t>נולדה</w:t>
      </w:r>
      <w:r w:rsidRPr="001132DF">
        <w:rPr>
          <w:rFonts w:ascii="Century" w:hAnsi="Century"/>
          <w:shd w:val="clear" w:color="auto" w:fill="FFFFFF"/>
          <w:rtl/>
        </w:rPr>
        <w:t xml:space="preserve"> </w:t>
      </w:r>
      <w:r w:rsidRPr="00387200">
        <w:rPr>
          <w:rFonts w:ascii="Century" w:hAnsi="Century" w:cs="Miriam" w:hint="eastAsia"/>
          <w:b/>
          <w:spacing w:val="0"/>
          <w:szCs w:val="24"/>
          <w:shd w:val="clear" w:color="auto" w:fill="FFFFFF"/>
          <w:rtl/>
        </w:rPr>
        <w:t>עילת</w:t>
      </w:r>
      <w:r w:rsidRPr="00387200">
        <w:rPr>
          <w:rFonts w:ascii="Century" w:hAnsi="Century" w:cs="Miriam"/>
          <w:b/>
          <w:spacing w:val="0"/>
          <w:szCs w:val="24"/>
          <w:shd w:val="clear" w:color="auto" w:fill="FFFFFF"/>
          <w:rtl/>
        </w:rPr>
        <w:t xml:space="preserve"> </w:t>
      </w:r>
      <w:r w:rsidRPr="00387200">
        <w:rPr>
          <w:rFonts w:ascii="Century" w:hAnsi="Century" w:cs="Miriam" w:hint="eastAsia"/>
          <w:b/>
          <w:spacing w:val="0"/>
          <w:szCs w:val="24"/>
          <w:shd w:val="clear" w:color="auto" w:fill="FFFFFF"/>
          <w:rtl/>
        </w:rPr>
        <w:t>תביעה</w:t>
      </w:r>
      <w:r>
        <w:rPr>
          <w:rFonts w:ascii="Century" w:hAnsi="Century"/>
          <w:shd w:val="clear" w:color="auto" w:fill="FFFFFF"/>
          <w:rtl/>
        </w:rPr>
        <w:t>"</w:t>
      </w:r>
      <w:r>
        <w:rPr>
          <w:rFonts w:ascii="Century" w:hAnsi="Century" w:hint="cs"/>
          <w:shd w:val="clear" w:color="auto" w:fill="FFFFFF"/>
          <w:rtl/>
        </w:rPr>
        <w:t xml:space="preserve"> (סעיף 6 לחוק), כלומר התגבשו כל העובדות הדרושות להוכחת התביעה; </w:t>
      </w:r>
      <w:r>
        <w:rPr>
          <w:rFonts w:hint="cs"/>
          <w:rtl/>
        </w:rPr>
        <w:t>התנאי השני הוא שבידי התובע קיים "</w:t>
      </w:r>
      <w:r w:rsidRPr="00387200">
        <w:rPr>
          <w:rFonts w:ascii="Century" w:hAnsi="Century" w:cs="Miriam" w:hint="cs"/>
          <w:b/>
          <w:spacing w:val="0"/>
          <w:szCs w:val="24"/>
          <w:rtl/>
        </w:rPr>
        <w:t>כוח תביעה</w:t>
      </w:r>
      <w:r>
        <w:rPr>
          <w:rFonts w:hint="cs"/>
          <w:rtl/>
        </w:rPr>
        <w:t>", והכוונה היא לאפשרות ממשית להגיש תביעה ולזכות בסעד המבוקש על ידו</w:t>
      </w:r>
      <w:r>
        <w:rPr>
          <w:rFonts w:ascii="Century" w:hAnsi="Century" w:hint="cs"/>
          <w:shd w:val="clear" w:color="auto" w:fill="FFFFFF"/>
          <w:rtl/>
        </w:rPr>
        <w:t xml:space="preserve">; והתנאי השלישי הוא </w:t>
      </w:r>
      <w:r>
        <w:rPr>
          <w:rFonts w:hint="cs"/>
          <w:rtl/>
        </w:rPr>
        <w:t xml:space="preserve">שלתובע נודע על דבר קיומה של עילת התביעה (סעיף 8 לחוק) (ראו מני רבים: </w:t>
      </w:r>
      <w:r w:rsidRPr="00800B73">
        <w:rPr>
          <w:rFonts w:hint="eastAsia"/>
          <w:rtl/>
        </w:rPr>
        <w:t>ע</w:t>
      </w:r>
      <w:r>
        <w:rPr>
          <w:rFonts w:hint="cs"/>
          <w:rtl/>
        </w:rPr>
        <w:t>"</w:t>
      </w:r>
      <w:r w:rsidRPr="00800B73">
        <w:rPr>
          <w:rFonts w:hint="eastAsia"/>
          <w:rtl/>
        </w:rPr>
        <w:t>א</w:t>
      </w:r>
      <w:r>
        <w:rPr>
          <w:rtl/>
        </w:rPr>
        <w:t xml:space="preserve"> 4627/22</w:t>
      </w:r>
      <w:r>
        <w:rPr>
          <w:rFonts w:hint="cs"/>
          <w:rtl/>
        </w:rPr>
        <w:t xml:space="preserve"> </w:t>
      </w:r>
      <w:r w:rsidRPr="0025742D">
        <w:rPr>
          <w:rFonts w:ascii="Century" w:hAnsi="Century" w:cs="Miriam" w:hint="eastAsia"/>
          <w:b/>
          <w:spacing w:val="0"/>
          <w:szCs w:val="24"/>
          <w:rtl/>
        </w:rPr>
        <w:t>מפרקי</w:t>
      </w:r>
      <w:r w:rsidRPr="0025742D">
        <w:rPr>
          <w:rFonts w:ascii="Century" w:hAnsi="Century" w:cs="Miriam"/>
          <w:b/>
          <w:spacing w:val="0"/>
          <w:szCs w:val="24"/>
          <w:rtl/>
        </w:rPr>
        <w:t xml:space="preserve"> </w:t>
      </w:r>
      <w:r w:rsidRPr="0025742D">
        <w:rPr>
          <w:rFonts w:ascii="Century" w:hAnsi="Century" w:cs="Miriam" w:hint="eastAsia"/>
          <w:b/>
          <w:spacing w:val="0"/>
          <w:szCs w:val="24"/>
          <w:rtl/>
        </w:rPr>
        <w:t>חברת</w:t>
      </w:r>
      <w:r w:rsidRPr="0025742D">
        <w:rPr>
          <w:rFonts w:ascii="Century" w:hAnsi="Century" w:cs="Miriam"/>
          <w:b/>
          <w:spacing w:val="0"/>
          <w:szCs w:val="24"/>
          <w:rtl/>
        </w:rPr>
        <w:t xml:space="preserve"> </w:t>
      </w:r>
      <w:proofErr w:type="spellStart"/>
      <w:r w:rsidRPr="0025742D">
        <w:rPr>
          <w:rFonts w:ascii="Century" w:hAnsi="Century" w:cs="Miriam" w:hint="eastAsia"/>
          <w:b/>
          <w:spacing w:val="0"/>
          <w:szCs w:val="24"/>
          <w:rtl/>
        </w:rPr>
        <w:t>אגרקסקו</w:t>
      </w:r>
      <w:proofErr w:type="spellEnd"/>
      <w:r w:rsidRPr="0025742D">
        <w:rPr>
          <w:rFonts w:ascii="Century" w:hAnsi="Century" w:cs="Miriam"/>
          <w:b/>
          <w:spacing w:val="0"/>
          <w:szCs w:val="24"/>
          <w:rtl/>
        </w:rPr>
        <w:t xml:space="preserve">, </w:t>
      </w:r>
      <w:r w:rsidRPr="0025742D">
        <w:rPr>
          <w:rFonts w:ascii="Century" w:hAnsi="Century" w:cs="Miriam" w:hint="eastAsia"/>
          <w:b/>
          <w:spacing w:val="0"/>
          <w:szCs w:val="24"/>
          <w:rtl/>
        </w:rPr>
        <w:t>חברה</w:t>
      </w:r>
      <w:r w:rsidRPr="0025742D">
        <w:rPr>
          <w:rFonts w:ascii="Century" w:hAnsi="Century" w:cs="Miriam"/>
          <w:b/>
          <w:spacing w:val="0"/>
          <w:szCs w:val="24"/>
          <w:rtl/>
        </w:rPr>
        <w:t xml:space="preserve"> </w:t>
      </w:r>
      <w:r w:rsidRPr="0025742D">
        <w:rPr>
          <w:rFonts w:ascii="Century" w:hAnsi="Century" w:cs="Miriam" w:hint="eastAsia"/>
          <w:b/>
          <w:spacing w:val="0"/>
          <w:szCs w:val="24"/>
          <w:rtl/>
        </w:rPr>
        <w:t>לייצוא</w:t>
      </w:r>
      <w:r w:rsidRPr="0025742D">
        <w:rPr>
          <w:rFonts w:ascii="Century" w:hAnsi="Century" w:cs="Miriam"/>
          <w:b/>
          <w:spacing w:val="0"/>
          <w:szCs w:val="24"/>
          <w:rtl/>
        </w:rPr>
        <w:t xml:space="preserve"> </w:t>
      </w:r>
      <w:r w:rsidRPr="0025742D">
        <w:rPr>
          <w:rFonts w:ascii="Century" w:hAnsi="Century" w:cs="Miriam" w:hint="eastAsia"/>
          <w:b/>
          <w:spacing w:val="0"/>
          <w:szCs w:val="24"/>
          <w:rtl/>
        </w:rPr>
        <w:t>חקלאי</w:t>
      </w:r>
      <w:r w:rsidRPr="0025742D">
        <w:rPr>
          <w:rFonts w:ascii="Century" w:hAnsi="Century" w:cs="Miriam"/>
          <w:b/>
          <w:spacing w:val="0"/>
          <w:szCs w:val="24"/>
          <w:rtl/>
        </w:rPr>
        <w:t xml:space="preserve"> </w:t>
      </w:r>
      <w:r w:rsidRPr="0025742D">
        <w:rPr>
          <w:rFonts w:ascii="Century" w:hAnsi="Century" w:cs="Miriam" w:hint="eastAsia"/>
          <w:b/>
          <w:spacing w:val="0"/>
          <w:szCs w:val="24"/>
          <w:rtl/>
        </w:rPr>
        <w:t>בע</w:t>
      </w:r>
      <w:r w:rsidRPr="0025742D">
        <w:rPr>
          <w:rFonts w:ascii="Century" w:hAnsi="Century" w:cs="Miriam"/>
          <w:b/>
          <w:spacing w:val="0"/>
          <w:szCs w:val="24"/>
          <w:rtl/>
        </w:rPr>
        <w:t>"</w:t>
      </w:r>
      <w:r w:rsidRPr="0025742D">
        <w:rPr>
          <w:rFonts w:ascii="Century" w:hAnsi="Century" w:cs="Miriam" w:hint="eastAsia"/>
          <w:b/>
          <w:spacing w:val="0"/>
          <w:szCs w:val="24"/>
          <w:rtl/>
        </w:rPr>
        <w:t>מ</w:t>
      </w:r>
      <w:r w:rsidRPr="0025742D">
        <w:rPr>
          <w:rFonts w:ascii="Century" w:hAnsi="Century" w:cs="Miriam"/>
          <w:b/>
          <w:spacing w:val="0"/>
          <w:szCs w:val="24"/>
          <w:rtl/>
        </w:rPr>
        <w:t xml:space="preserve"> (</w:t>
      </w:r>
      <w:r w:rsidRPr="0025742D">
        <w:rPr>
          <w:rFonts w:ascii="Century" w:hAnsi="Century" w:cs="Miriam" w:hint="eastAsia"/>
          <w:b/>
          <w:spacing w:val="0"/>
          <w:szCs w:val="24"/>
          <w:rtl/>
        </w:rPr>
        <w:t>בפירוק</w:t>
      </w:r>
      <w:r w:rsidRPr="0025742D">
        <w:rPr>
          <w:rFonts w:ascii="Century" w:hAnsi="Century" w:cs="Miriam"/>
          <w:b/>
          <w:spacing w:val="0"/>
          <w:szCs w:val="24"/>
          <w:rtl/>
        </w:rPr>
        <w:t xml:space="preserve">) </w:t>
      </w:r>
      <w:r w:rsidRPr="0025742D">
        <w:rPr>
          <w:rFonts w:ascii="Century" w:hAnsi="Century" w:cs="Miriam" w:hint="eastAsia"/>
          <w:b/>
          <w:spacing w:val="0"/>
          <w:szCs w:val="24"/>
          <w:rtl/>
        </w:rPr>
        <w:t>נ</w:t>
      </w:r>
      <w:r w:rsidRPr="0025742D">
        <w:rPr>
          <w:rFonts w:ascii="Century" w:hAnsi="Century" w:cs="Miriam"/>
          <w:b/>
          <w:spacing w:val="0"/>
          <w:szCs w:val="24"/>
          <w:rtl/>
        </w:rPr>
        <w:t xml:space="preserve">' </w:t>
      </w:r>
      <w:proofErr w:type="spellStart"/>
      <w:r w:rsidRPr="0025742D">
        <w:rPr>
          <w:rFonts w:ascii="Century" w:hAnsi="Century" w:cs="Miriam" w:hint="eastAsia"/>
          <w:b/>
          <w:spacing w:val="0"/>
          <w:szCs w:val="24"/>
          <w:rtl/>
        </w:rPr>
        <w:t>קוסט</w:t>
      </w:r>
      <w:proofErr w:type="spellEnd"/>
      <w:r w:rsidRPr="0025742D">
        <w:rPr>
          <w:rFonts w:ascii="Century" w:hAnsi="Century" w:cs="Miriam"/>
          <w:b/>
          <w:spacing w:val="0"/>
          <w:szCs w:val="24"/>
          <w:rtl/>
        </w:rPr>
        <w:t xml:space="preserve"> </w:t>
      </w:r>
      <w:r w:rsidRPr="0025742D">
        <w:rPr>
          <w:rFonts w:ascii="Century" w:hAnsi="Century" w:cs="Miriam" w:hint="eastAsia"/>
          <w:b/>
          <w:spacing w:val="0"/>
          <w:szCs w:val="24"/>
          <w:rtl/>
        </w:rPr>
        <w:t>פורר</w:t>
      </w:r>
      <w:r w:rsidRPr="0025742D">
        <w:rPr>
          <w:rFonts w:ascii="Century" w:hAnsi="Century" w:cs="Miriam"/>
          <w:b/>
          <w:spacing w:val="0"/>
          <w:szCs w:val="24"/>
          <w:rtl/>
        </w:rPr>
        <w:t xml:space="preserve"> </w:t>
      </w:r>
      <w:r w:rsidRPr="0025742D">
        <w:rPr>
          <w:rFonts w:ascii="Century" w:hAnsi="Century" w:cs="Miriam" w:hint="eastAsia"/>
          <w:b/>
          <w:spacing w:val="0"/>
          <w:szCs w:val="24"/>
          <w:rtl/>
        </w:rPr>
        <w:t>גבאי</w:t>
      </w:r>
      <w:r w:rsidRPr="0025742D">
        <w:rPr>
          <w:rFonts w:ascii="Century" w:hAnsi="Century" w:cs="Miriam"/>
          <w:b/>
          <w:spacing w:val="0"/>
          <w:szCs w:val="24"/>
          <w:rtl/>
        </w:rPr>
        <w:t xml:space="preserve"> </w:t>
      </w:r>
      <w:r w:rsidRPr="0025742D">
        <w:rPr>
          <w:rFonts w:ascii="Century" w:hAnsi="Century" w:cs="Miriam" w:hint="eastAsia"/>
          <w:b/>
          <w:spacing w:val="0"/>
          <w:szCs w:val="24"/>
          <w:rtl/>
        </w:rPr>
        <w:t>את</w:t>
      </w:r>
      <w:r w:rsidRPr="0025742D">
        <w:rPr>
          <w:rFonts w:ascii="Century" w:hAnsi="Century" w:cs="Miriam"/>
          <w:b/>
          <w:spacing w:val="0"/>
          <w:szCs w:val="24"/>
          <w:rtl/>
        </w:rPr>
        <w:t xml:space="preserve"> </w:t>
      </w:r>
      <w:proofErr w:type="spellStart"/>
      <w:r w:rsidRPr="0025742D">
        <w:rPr>
          <w:rFonts w:ascii="Century" w:hAnsi="Century" w:cs="Miriam" w:hint="eastAsia"/>
          <w:b/>
          <w:spacing w:val="0"/>
          <w:szCs w:val="24"/>
          <w:rtl/>
        </w:rPr>
        <w:t>קסירר</w:t>
      </w:r>
      <w:proofErr w:type="spellEnd"/>
      <w:r w:rsidRPr="0025742D">
        <w:rPr>
          <w:rFonts w:ascii="Century" w:hAnsi="Century" w:cs="Miriam"/>
          <w:b/>
          <w:spacing w:val="0"/>
          <w:szCs w:val="24"/>
          <w:rtl/>
        </w:rPr>
        <w:t xml:space="preserve"> (</w:t>
      </w:r>
      <w:r w:rsidRPr="0025742D">
        <w:rPr>
          <w:rFonts w:ascii="Century" w:hAnsi="Century" w:cs="Miriam" w:hint="eastAsia"/>
          <w:b/>
          <w:spacing w:val="0"/>
          <w:szCs w:val="24"/>
          <w:rtl/>
        </w:rPr>
        <w:t>שותפות</w:t>
      </w:r>
      <w:r w:rsidRPr="0025742D">
        <w:rPr>
          <w:rFonts w:ascii="Century" w:hAnsi="Century" w:cs="Miriam"/>
          <w:b/>
          <w:spacing w:val="0"/>
          <w:szCs w:val="24"/>
          <w:rtl/>
        </w:rPr>
        <w:t xml:space="preserve"> </w:t>
      </w:r>
      <w:r w:rsidRPr="0025742D">
        <w:rPr>
          <w:rFonts w:ascii="Century" w:hAnsi="Century" w:cs="Miriam" w:hint="eastAsia"/>
          <w:b/>
          <w:spacing w:val="0"/>
          <w:szCs w:val="24"/>
          <w:rtl/>
        </w:rPr>
        <w:t>רשומה</w:t>
      </w:r>
      <w:r w:rsidRPr="0025742D">
        <w:rPr>
          <w:rFonts w:ascii="Century" w:hAnsi="Century" w:cs="Miriam"/>
          <w:b/>
          <w:spacing w:val="0"/>
          <w:szCs w:val="24"/>
          <w:rtl/>
        </w:rPr>
        <w:t>)</w:t>
      </w:r>
      <w:r>
        <w:rPr>
          <w:rFonts w:hint="cs"/>
          <w:rtl/>
        </w:rPr>
        <w:t xml:space="preserve">, פסקה 43 (7.6.2023); ע"א 595/22 </w:t>
      </w:r>
      <w:r w:rsidRPr="002303BD">
        <w:rPr>
          <w:rFonts w:ascii="Century" w:hAnsi="Century" w:cs="Miriam" w:hint="cs"/>
          <w:b/>
          <w:spacing w:val="0"/>
          <w:szCs w:val="24"/>
          <w:rtl/>
        </w:rPr>
        <w:t>בר עידן יצור ופיתוח בע"מ נ' מועצה אזורית שפיר</w:t>
      </w:r>
      <w:r>
        <w:rPr>
          <w:rFonts w:hint="cs"/>
          <w:rtl/>
        </w:rPr>
        <w:t xml:space="preserve">, פסקה 13 (28.3.2023); ע"א 1442/13 </w:t>
      </w:r>
      <w:proofErr w:type="spellStart"/>
      <w:r w:rsidRPr="00CA67BC">
        <w:rPr>
          <w:rFonts w:ascii="Century" w:hAnsi="Century" w:cs="Miriam" w:hint="cs"/>
          <w:b/>
          <w:spacing w:val="0"/>
          <w:szCs w:val="24"/>
          <w:rtl/>
        </w:rPr>
        <w:t>זוארס</w:t>
      </w:r>
      <w:proofErr w:type="spellEnd"/>
      <w:r w:rsidRPr="00CA67BC">
        <w:rPr>
          <w:rFonts w:ascii="Century" w:hAnsi="Century" w:cs="Miriam" w:hint="cs"/>
          <w:b/>
          <w:spacing w:val="0"/>
          <w:szCs w:val="24"/>
          <w:rtl/>
        </w:rPr>
        <w:t xml:space="preserve"> נ' </w:t>
      </w:r>
      <w:proofErr w:type="spellStart"/>
      <w:r w:rsidRPr="00CA67BC">
        <w:rPr>
          <w:rFonts w:ascii="Century" w:hAnsi="Century" w:cs="Miriam" w:hint="cs"/>
          <w:b/>
          <w:spacing w:val="0"/>
          <w:szCs w:val="24"/>
          <w:rtl/>
        </w:rPr>
        <w:t>התעשיה</w:t>
      </w:r>
      <w:proofErr w:type="spellEnd"/>
      <w:r w:rsidRPr="00CA67BC">
        <w:rPr>
          <w:rFonts w:ascii="Century" w:hAnsi="Century" w:cs="Miriam" w:hint="cs"/>
          <w:b/>
          <w:spacing w:val="0"/>
          <w:szCs w:val="24"/>
          <w:rtl/>
        </w:rPr>
        <w:t xml:space="preserve"> הצבאית ישראל בע"מ</w:t>
      </w:r>
      <w:r>
        <w:rPr>
          <w:rFonts w:hint="cs"/>
          <w:rtl/>
        </w:rPr>
        <w:t>, פסקה 11 (18.8.2016)).</w:t>
      </w:r>
    </w:p>
    <w:p w:rsidR="00725122" w:rsidRDefault="00725122" w:rsidP="0090144E">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נוסף על כך, </w:t>
      </w:r>
      <w:r w:rsidRPr="00433E9F">
        <w:rPr>
          <w:rFonts w:ascii="Century" w:hAnsi="Century" w:hint="eastAsia"/>
          <w:shd w:val="clear" w:color="auto" w:fill="FFFFFF"/>
          <w:rtl/>
        </w:rPr>
        <w:t>סעיף</w:t>
      </w:r>
      <w:r w:rsidRPr="00433E9F">
        <w:rPr>
          <w:rFonts w:ascii="Century" w:hAnsi="Century"/>
          <w:shd w:val="clear" w:color="auto" w:fill="FFFFFF"/>
          <w:rtl/>
        </w:rPr>
        <w:t xml:space="preserve"> 89(2) </w:t>
      </w:r>
      <w:r w:rsidRPr="00433E9F">
        <w:rPr>
          <w:rFonts w:ascii="Century" w:hAnsi="Century" w:hint="eastAsia"/>
          <w:shd w:val="clear" w:color="auto" w:fill="FFFFFF"/>
          <w:rtl/>
        </w:rPr>
        <w:t>לפקודת</w:t>
      </w:r>
      <w:r w:rsidRPr="00433E9F">
        <w:rPr>
          <w:rFonts w:ascii="Century" w:hAnsi="Century"/>
          <w:shd w:val="clear" w:color="auto" w:fill="FFFFFF"/>
          <w:rtl/>
        </w:rPr>
        <w:t xml:space="preserve"> </w:t>
      </w:r>
      <w:proofErr w:type="spellStart"/>
      <w:r w:rsidRPr="00433E9F">
        <w:rPr>
          <w:rFonts w:ascii="Century" w:hAnsi="Century" w:hint="eastAsia"/>
          <w:shd w:val="clear" w:color="auto" w:fill="FFFFFF"/>
          <w:rtl/>
        </w:rPr>
        <w:t>הנזיקין</w:t>
      </w:r>
      <w:proofErr w:type="spellEnd"/>
      <w:r w:rsidRPr="00433E9F">
        <w:rPr>
          <w:rFonts w:ascii="Century" w:hAnsi="Century"/>
          <w:shd w:val="clear" w:color="auto" w:fill="FFFFFF"/>
          <w:rtl/>
        </w:rPr>
        <w:t xml:space="preserve"> </w:t>
      </w:r>
      <w:r w:rsidRPr="00433E9F">
        <w:rPr>
          <w:rFonts w:ascii="Century" w:hAnsi="Century" w:hint="eastAsia"/>
          <w:shd w:val="clear" w:color="auto" w:fill="FFFFFF"/>
          <w:rtl/>
        </w:rPr>
        <w:t>קובע</w:t>
      </w:r>
      <w:r w:rsidRPr="00433E9F">
        <w:rPr>
          <w:rFonts w:ascii="Century" w:hAnsi="Century"/>
          <w:shd w:val="clear" w:color="auto" w:fill="FFFFFF"/>
          <w:rtl/>
        </w:rPr>
        <w:t xml:space="preserve"> </w:t>
      </w:r>
      <w:r w:rsidRPr="00433E9F">
        <w:rPr>
          <w:rFonts w:ascii="Century" w:hAnsi="Century" w:hint="eastAsia"/>
          <w:shd w:val="clear" w:color="auto" w:fill="FFFFFF"/>
          <w:rtl/>
        </w:rPr>
        <w:t>כלל</w:t>
      </w:r>
      <w:r w:rsidRPr="00433E9F">
        <w:rPr>
          <w:rFonts w:ascii="Century" w:hAnsi="Century"/>
          <w:shd w:val="clear" w:color="auto" w:fill="FFFFFF"/>
          <w:rtl/>
        </w:rPr>
        <w:t xml:space="preserve"> </w:t>
      </w:r>
      <w:r w:rsidRPr="00433E9F">
        <w:rPr>
          <w:rFonts w:ascii="Century" w:hAnsi="Century" w:hint="eastAsia"/>
          <w:shd w:val="clear" w:color="auto" w:fill="FFFFFF"/>
          <w:rtl/>
        </w:rPr>
        <w:t>גילוי</w:t>
      </w:r>
      <w:r w:rsidRPr="00433E9F">
        <w:rPr>
          <w:rFonts w:ascii="Century" w:hAnsi="Century"/>
          <w:shd w:val="clear" w:color="auto" w:fill="FFFFFF"/>
          <w:rtl/>
        </w:rPr>
        <w:t xml:space="preserve"> </w:t>
      </w:r>
      <w:r w:rsidRPr="00433E9F">
        <w:rPr>
          <w:rFonts w:ascii="Century" w:hAnsi="Century" w:hint="eastAsia"/>
          <w:shd w:val="clear" w:color="auto" w:fill="FFFFFF"/>
          <w:rtl/>
        </w:rPr>
        <w:t>מאוחר</w:t>
      </w:r>
      <w:r w:rsidRPr="00433E9F">
        <w:rPr>
          <w:rFonts w:ascii="Century" w:hAnsi="Century"/>
          <w:shd w:val="clear" w:color="auto" w:fill="FFFFFF"/>
          <w:rtl/>
        </w:rPr>
        <w:t xml:space="preserve"> </w:t>
      </w:r>
      <w:r w:rsidRPr="00433E9F">
        <w:rPr>
          <w:rFonts w:ascii="Century" w:hAnsi="Century" w:hint="eastAsia"/>
          <w:shd w:val="clear" w:color="auto" w:fill="FFFFFF"/>
          <w:rtl/>
        </w:rPr>
        <w:t>ספציפי</w:t>
      </w:r>
      <w:r w:rsidRPr="00433E9F">
        <w:rPr>
          <w:rFonts w:ascii="Century" w:hAnsi="Century"/>
          <w:shd w:val="clear" w:color="auto" w:fill="FFFFFF"/>
          <w:rtl/>
        </w:rPr>
        <w:t xml:space="preserve"> </w:t>
      </w:r>
      <w:r w:rsidRPr="00433E9F">
        <w:rPr>
          <w:rFonts w:ascii="Century" w:hAnsi="Century" w:cs="Miriam" w:hint="eastAsia"/>
          <w:b/>
          <w:spacing w:val="0"/>
          <w:szCs w:val="24"/>
          <w:shd w:val="clear" w:color="auto" w:fill="FFFFFF"/>
          <w:rtl/>
        </w:rPr>
        <w:t>ביחס</w:t>
      </w:r>
      <w:r w:rsidRPr="00433E9F">
        <w:rPr>
          <w:rFonts w:ascii="Century" w:hAnsi="Century" w:cs="Miriam"/>
          <w:b/>
          <w:spacing w:val="0"/>
          <w:szCs w:val="24"/>
          <w:shd w:val="clear" w:color="auto" w:fill="FFFFFF"/>
          <w:rtl/>
        </w:rPr>
        <w:t xml:space="preserve"> </w:t>
      </w:r>
      <w:r w:rsidRPr="00433E9F">
        <w:rPr>
          <w:rFonts w:ascii="Century" w:hAnsi="Century" w:cs="Miriam" w:hint="eastAsia"/>
          <w:b/>
          <w:spacing w:val="0"/>
          <w:szCs w:val="24"/>
          <w:shd w:val="clear" w:color="auto" w:fill="FFFFFF"/>
          <w:rtl/>
        </w:rPr>
        <w:t>ליסוד</w:t>
      </w:r>
      <w:r w:rsidRPr="00433E9F">
        <w:rPr>
          <w:rFonts w:ascii="Century" w:hAnsi="Century" w:cs="Miriam"/>
          <w:b/>
          <w:spacing w:val="0"/>
          <w:szCs w:val="24"/>
          <w:shd w:val="clear" w:color="auto" w:fill="FFFFFF"/>
          <w:rtl/>
        </w:rPr>
        <w:t xml:space="preserve"> </w:t>
      </w:r>
      <w:r w:rsidRPr="00433E9F">
        <w:rPr>
          <w:rFonts w:ascii="Century" w:hAnsi="Century" w:cs="Miriam" w:hint="eastAsia"/>
          <w:b/>
          <w:spacing w:val="0"/>
          <w:szCs w:val="24"/>
          <w:shd w:val="clear" w:color="auto" w:fill="FFFFFF"/>
          <w:rtl/>
        </w:rPr>
        <w:t>הנזק</w:t>
      </w:r>
      <w:r w:rsidRPr="00433E9F">
        <w:rPr>
          <w:rFonts w:ascii="Century" w:hAnsi="Century"/>
          <w:shd w:val="clear" w:color="auto" w:fill="FFFFFF"/>
          <w:rtl/>
        </w:rPr>
        <w:t xml:space="preserve"> </w:t>
      </w:r>
      <w:r w:rsidRPr="00433E9F">
        <w:rPr>
          <w:rFonts w:ascii="Century" w:hAnsi="Century" w:hint="eastAsia"/>
          <w:shd w:val="clear" w:color="auto" w:fill="FFFFFF"/>
          <w:rtl/>
        </w:rPr>
        <w:t>בעוולות</w:t>
      </w:r>
      <w:r w:rsidRPr="00433E9F">
        <w:rPr>
          <w:rFonts w:ascii="Century" w:hAnsi="Century"/>
          <w:shd w:val="clear" w:color="auto" w:fill="FFFFFF"/>
          <w:rtl/>
        </w:rPr>
        <w:t xml:space="preserve"> </w:t>
      </w:r>
      <w:r w:rsidRPr="00433E9F">
        <w:rPr>
          <w:rFonts w:ascii="Century" w:hAnsi="Century" w:hint="eastAsia"/>
          <w:shd w:val="clear" w:color="auto" w:fill="FFFFFF"/>
          <w:rtl/>
        </w:rPr>
        <w:t>נזיקיות</w:t>
      </w:r>
      <w:r>
        <w:rPr>
          <w:rFonts w:ascii="Century" w:hAnsi="Century" w:hint="cs"/>
          <w:shd w:val="clear" w:color="auto" w:fill="FFFFFF"/>
          <w:rtl/>
        </w:rPr>
        <w:t>:</w:t>
      </w:r>
    </w:p>
    <w:p w:rsidR="00725122" w:rsidRPr="00015C09" w:rsidRDefault="00725122" w:rsidP="00725122">
      <w:pPr>
        <w:pStyle w:val="Ruller41"/>
        <w:spacing w:line="240" w:lineRule="auto"/>
        <w:rPr>
          <w:rFonts w:ascii="Century" w:hAnsi="Century" w:cs="Miriam"/>
          <w:b/>
          <w:spacing w:val="0"/>
          <w:szCs w:val="24"/>
          <w:shd w:val="clear" w:color="auto" w:fill="FFFFFF"/>
          <w:rtl/>
        </w:rPr>
      </w:pPr>
    </w:p>
    <w:p w:rsidR="00725122" w:rsidRPr="00015C09" w:rsidRDefault="00725122" w:rsidP="00725122">
      <w:pPr>
        <w:pStyle w:val="Ruller5"/>
        <w:rPr>
          <w:rFonts w:ascii="Century" w:hAnsi="Century" w:cs="Miriam"/>
          <w:b/>
          <w:spacing w:val="0"/>
          <w:szCs w:val="24"/>
          <w:shd w:val="clear" w:color="auto" w:fill="FFFFFF"/>
          <w:rtl/>
        </w:rPr>
      </w:pPr>
      <w:r w:rsidRPr="00015C09">
        <w:rPr>
          <w:rFonts w:ascii="Century" w:hAnsi="Century" w:cs="Miriam"/>
          <w:b/>
          <w:spacing w:val="0"/>
          <w:szCs w:val="24"/>
          <w:shd w:val="clear" w:color="auto" w:fill="FFFFFF"/>
          <w:rtl/>
        </w:rPr>
        <w:t>89.</w:t>
      </w:r>
      <w:r w:rsidRPr="00015C09">
        <w:rPr>
          <w:rFonts w:ascii="Century" w:hAnsi="Century" w:cs="Miriam"/>
          <w:b/>
          <w:spacing w:val="0"/>
          <w:szCs w:val="24"/>
          <w:shd w:val="clear" w:color="auto" w:fill="FFFFFF"/>
          <w:rtl/>
        </w:rPr>
        <w:tab/>
      </w:r>
      <w:proofErr w:type="spellStart"/>
      <w:r w:rsidRPr="00015C09">
        <w:rPr>
          <w:rFonts w:ascii="Century" w:hAnsi="Century" w:cs="Miriam" w:hint="eastAsia"/>
          <w:b/>
          <w:spacing w:val="0"/>
          <w:szCs w:val="24"/>
          <w:shd w:val="clear" w:color="auto" w:fill="FFFFFF"/>
          <w:rtl/>
        </w:rPr>
        <w:t>לענין</w:t>
      </w:r>
      <w:proofErr w:type="spellEnd"/>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תקופת</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התיישנות</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בתובענות</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על</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עוולות</w:t>
      </w:r>
      <w:r w:rsidRPr="00015C09">
        <w:rPr>
          <w:rFonts w:ascii="Century" w:hAnsi="Century" w:cs="Miriam"/>
          <w:b/>
          <w:spacing w:val="0"/>
          <w:szCs w:val="24"/>
          <w:shd w:val="clear" w:color="auto" w:fill="FFFFFF"/>
          <w:rtl/>
        </w:rPr>
        <w:t xml:space="preserve"> – "</w:t>
      </w:r>
      <w:r w:rsidRPr="00015C09">
        <w:rPr>
          <w:rFonts w:ascii="Century" w:hAnsi="Century" w:cs="Miriam" w:hint="eastAsia"/>
          <w:b/>
          <w:spacing w:val="0"/>
          <w:szCs w:val="24"/>
          <w:shd w:val="clear" w:color="auto" w:fill="FFFFFF"/>
          <w:rtl/>
        </w:rPr>
        <w:t>היום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שנולדה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עילת</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התובענה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הוא</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אחד</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מאלה</w:t>
      </w:r>
      <w:r w:rsidRPr="00015C09">
        <w:rPr>
          <w:rFonts w:ascii="Century" w:hAnsi="Century" w:cs="Miriam"/>
          <w:b/>
          <w:spacing w:val="0"/>
          <w:szCs w:val="24"/>
          <w:shd w:val="clear" w:color="auto" w:fill="FFFFFF"/>
          <w:rtl/>
        </w:rPr>
        <w:t>:</w:t>
      </w:r>
    </w:p>
    <w:p w:rsidR="00725122" w:rsidRPr="00015C09" w:rsidRDefault="00725122" w:rsidP="00725122">
      <w:pPr>
        <w:pStyle w:val="Ruller5"/>
        <w:rPr>
          <w:rFonts w:ascii="Century" w:hAnsi="Century" w:cs="Miriam"/>
          <w:b/>
          <w:spacing w:val="0"/>
          <w:szCs w:val="24"/>
          <w:shd w:val="clear" w:color="auto" w:fill="FFFFFF"/>
          <w:rtl/>
        </w:rPr>
      </w:pPr>
      <w:r w:rsidRPr="00015C09">
        <w:rPr>
          <w:rFonts w:ascii="Century" w:hAnsi="Century" w:cs="Miriam"/>
          <w:b/>
          <w:spacing w:val="0"/>
          <w:szCs w:val="24"/>
          <w:shd w:val="clear" w:color="auto" w:fill="FFFFFF"/>
          <w:rtl/>
        </w:rPr>
        <w:t>(1)...</w:t>
      </w:r>
    </w:p>
    <w:p w:rsidR="00725122" w:rsidRPr="00015C09" w:rsidRDefault="00725122" w:rsidP="00725122">
      <w:pPr>
        <w:pStyle w:val="Ruller5"/>
        <w:rPr>
          <w:rFonts w:ascii="Century" w:hAnsi="Century" w:cs="Miriam"/>
          <w:b/>
          <w:spacing w:val="0"/>
          <w:szCs w:val="24"/>
          <w:shd w:val="clear" w:color="auto" w:fill="FFFFFF"/>
          <w:rtl/>
        </w:rPr>
      </w:pPr>
      <w:r w:rsidRPr="00015C09">
        <w:rPr>
          <w:rFonts w:ascii="Century" w:hAnsi="Century" w:cs="Miriam"/>
          <w:b/>
          <w:spacing w:val="0"/>
          <w:szCs w:val="24"/>
          <w:shd w:val="clear" w:color="auto" w:fill="FFFFFF"/>
          <w:rtl/>
        </w:rPr>
        <w:t>(2)</w:t>
      </w:r>
      <w:r w:rsidRPr="00015C09">
        <w:rPr>
          <w:rFonts w:ascii="Century" w:hAnsi="Century" w:cs="Miriam" w:hint="eastAsia"/>
          <w:b/>
          <w:spacing w:val="0"/>
          <w:szCs w:val="24"/>
          <w:shd w:val="clear" w:color="auto" w:fill="FFFFFF"/>
          <w:rtl/>
        </w:rPr>
        <w:t>מקום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שעילת</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התובענה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היא</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נזק</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שנגרם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על</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ידי</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מעשה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או</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מחדל</w:t>
      </w:r>
      <w:r w:rsidRPr="00015C09">
        <w:rPr>
          <w:rFonts w:ascii="Century" w:hAnsi="Century" w:cs="Miriam"/>
          <w:b/>
          <w:spacing w:val="0"/>
          <w:szCs w:val="24"/>
          <w:shd w:val="clear" w:color="auto" w:fill="FFFFFF"/>
          <w:rtl/>
        </w:rPr>
        <w:t xml:space="preserve"> – </w:t>
      </w:r>
      <w:r w:rsidRPr="00015C09">
        <w:rPr>
          <w:rFonts w:ascii="Century" w:hAnsi="Century" w:cs="Miriam" w:hint="eastAsia"/>
          <w:b/>
          <w:spacing w:val="0"/>
          <w:szCs w:val="24"/>
          <w:shd w:val="clear" w:color="auto" w:fill="FFFFFF"/>
          <w:rtl/>
        </w:rPr>
        <w:t>היום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שבו</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אירע</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אותו</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נזק</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לא</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נתגלה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הנזק</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ביום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שאירע</w:t>
      </w:r>
      <w:r w:rsidRPr="00015C09">
        <w:rPr>
          <w:rFonts w:ascii="Century" w:hAnsi="Century" w:cs="Miriam"/>
          <w:b/>
          <w:spacing w:val="0"/>
          <w:szCs w:val="24"/>
          <w:shd w:val="clear" w:color="auto" w:fill="FFFFFF"/>
          <w:rtl/>
        </w:rPr>
        <w:t xml:space="preserve"> – </w:t>
      </w:r>
      <w:r w:rsidRPr="00015C09">
        <w:rPr>
          <w:rFonts w:ascii="Century" w:hAnsi="Century" w:cs="Miriam" w:hint="eastAsia"/>
          <w:b/>
          <w:spacing w:val="0"/>
          <w:szCs w:val="24"/>
          <w:shd w:val="clear" w:color="auto" w:fill="FFFFFF"/>
          <w:rtl/>
        </w:rPr>
        <w:t>היום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שבו</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נתגלה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הנזק</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אלא</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שבמקרה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אחרון</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זה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תתיישן</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התובענה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לא</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הוגשה</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תוך</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עשר</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שנים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מיום</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אירוע</w:t>
      </w:r>
      <w:r w:rsidRPr="00015C09">
        <w:rPr>
          <w:rFonts w:ascii="Century" w:hAnsi="Century" w:cs="Miriam"/>
          <w:b/>
          <w:spacing w:val="0"/>
          <w:szCs w:val="24"/>
          <w:shd w:val="clear" w:color="auto" w:fill="FFFFFF"/>
          <w:rtl/>
        </w:rPr>
        <w:t xml:space="preserve"> </w:t>
      </w:r>
      <w:r w:rsidRPr="00015C09">
        <w:rPr>
          <w:rFonts w:ascii="Century" w:hAnsi="Century" w:cs="Miriam" w:hint="eastAsia"/>
          <w:b/>
          <w:spacing w:val="0"/>
          <w:szCs w:val="24"/>
          <w:shd w:val="clear" w:color="auto" w:fill="FFFFFF"/>
          <w:rtl/>
        </w:rPr>
        <w:t>הנזק</w:t>
      </w:r>
      <w:r w:rsidRPr="00015C09">
        <w:rPr>
          <w:rFonts w:ascii="Century" w:hAnsi="Century" w:cs="Miriam"/>
          <w:b/>
          <w:spacing w:val="0"/>
          <w:szCs w:val="24"/>
          <w:shd w:val="clear" w:color="auto" w:fill="FFFFFF"/>
          <w:rtl/>
        </w:rPr>
        <w:t>.</w:t>
      </w:r>
    </w:p>
    <w:p w:rsidR="00725122" w:rsidRDefault="00725122" w:rsidP="00725122">
      <w:pPr>
        <w:pStyle w:val="Ruller4"/>
        <w:numPr>
          <w:ilvl w:val="0"/>
          <w:numId w:val="0"/>
        </w:numPr>
        <w:tabs>
          <w:tab w:val="clear" w:pos="800"/>
        </w:tabs>
        <w:overflowPunct/>
        <w:autoSpaceDE/>
        <w:autoSpaceDN/>
        <w:adjustRightInd/>
        <w:ind w:firstLine="720"/>
        <w:textAlignment w:val="auto"/>
        <w:rPr>
          <w:rtl/>
        </w:rPr>
      </w:pPr>
    </w:p>
    <w:p w:rsidR="0090144E" w:rsidRPr="0090144E" w:rsidRDefault="0090144E" w:rsidP="0090144E">
      <w:pPr>
        <w:pStyle w:val="Ruller41"/>
        <w:rPr>
          <w:rtl/>
        </w:rPr>
      </w:pPr>
    </w:p>
    <w:p w:rsidR="00725122" w:rsidRDefault="00725122" w:rsidP="00725122">
      <w:pPr>
        <w:pStyle w:val="Ruller4"/>
        <w:numPr>
          <w:ilvl w:val="0"/>
          <w:numId w:val="0"/>
        </w:numPr>
        <w:tabs>
          <w:tab w:val="clear" w:pos="800"/>
        </w:tabs>
        <w:overflowPunct/>
        <w:autoSpaceDE/>
        <w:autoSpaceDN/>
        <w:adjustRightInd/>
        <w:ind w:right="-142" w:firstLine="720"/>
        <w:textAlignment w:val="auto"/>
      </w:pPr>
      <w:r w:rsidRPr="00205DB3">
        <w:rPr>
          <w:rFonts w:hint="cs"/>
          <w:rtl/>
        </w:rPr>
        <w:t xml:space="preserve">משמעות </w:t>
      </w:r>
      <w:r>
        <w:rPr>
          <w:rFonts w:hint="cs"/>
          <w:rtl/>
        </w:rPr>
        <w:t>הוראה זו,</w:t>
      </w:r>
      <w:r w:rsidRPr="00205DB3">
        <w:rPr>
          <w:rFonts w:hint="cs"/>
          <w:rtl/>
        </w:rPr>
        <w:t xml:space="preserve"> היא כי </w:t>
      </w:r>
      <w:r>
        <w:rPr>
          <w:rFonts w:hint="cs"/>
          <w:rtl/>
        </w:rPr>
        <w:t>אי-ידיעת הנזק אינה מאריכה את תקופת ההתיישנות מעבר לעשר שנים מיום קרות הנזק. כך, אף אם מדובר בנזק סמוי ואף אם טרם חלפה תקופה של שבע שנים ממועד גילוי הנזק (</w:t>
      </w:r>
      <w:r>
        <w:rPr>
          <w:rFonts w:ascii="Century" w:hAnsi="Century" w:hint="cs"/>
          <w:sz w:val="22"/>
          <w:rtl/>
        </w:rPr>
        <w:t xml:space="preserve">ע"א 6614/19 </w:t>
      </w:r>
      <w:r w:rsidRPr="00F4106B">
        <w:rPr>
          <w:rFonts w:ascii="Century" w:hAnsi="Century" w:cs="Miriam" w:hint="cs"/>
          <w:b/>
          <w:spacing w:val="0"/>
          <w:sz w:val="22"/>
          <w:szCs w:val="24"/>
          <w:rtl/>
        </w:rPr>
        <w:t xml:space="preserve">מדינת ישראל נ' </w:t>
      </w:r>
      <w:proofErr w:type="spellStart"/>
      <w:r w:rsidRPr="00F4106B">
        <w:rPr>
          <w:rFonts w:ascii="Century" w:hAnsi="Century" w:cs="Miriam" w:hint="cs"/>
          <w:b/>
          <w:spacing w:val="0"/>
          <w:sz w:val="22"/>
          <w:szCs w:val="24"/>
          <w:rtl/>
        </w:rPr>
        <w:t>ג'הסי</w:t>
      </w:r>
      <w:proofErr w:type="spellEnd"/>
      <w:r>
        <w:rPr>
          <w:rFonts w:ascii="Century" w:hAnsi="Century" w:hint="cs"/>
          <w:sz w:val="22"/>
          <w:rtl/>
        </w:rPr>
        <w:t xml:space="preserve">, פסקה 16 (30.6.2021), להלן: </w:t>
      </w:r>
      <w:r w:rsidRPr="00E65201">
        <w:rPr>
          <w:rFonts w:ascii="Century" w:hAnsi="Century" w:cs="Miriam" w:hint="cs"/>
          <w:b/>
          <w:spacing w:val="0"/>
          <w:sz w:val="22"/>
          <w:szCs w:val="24"/>
          <w:rtl/>
        </w:rPr>
        <w:t xml:space="preserve">עניין </w:t>
      </w:r>
      <w:proofErr w:type="spellStart"/>
      <w:r w:rsidRPr="00E65201">
        <w:rPr>
          <w:rFonts w:ascii="Century" w:hAnsi="Century" w:cs="Miriam" w:hint="cs"/>
          <w:b/>
          <w:spacing w:val="0"/>
          <w:sz w:val="22"/>
          <w:szCs w:val="24"/>
          <w:rtl/>
        </w:rPr>
        <w:t>ג'הסי</w:t>
      </w:r>
      <w:proofErr w:type="spellEnd"/>
      <w:r>
        <w:rPr>
          <w:rFonts w:ascii="Century" w:hAnsi="Century" w:hint="cs"/>
          <w:sz w:val="22"/>
          <w:rtl/>
        </w:rPr>
        <w:t xml:space="preserve">; ע"א </w:t>
      </w:r>
      <w:r w:rsidRPr="0064435B">
        <w:rPr>
          <w:rFonts w:ascii="Century" w:hAnsi="Century"/>
          <w:sz w:val="22"/>
          <w:rtl/>
        </w:rPr>
        <w:t>2919/07</w:t>
      </w:r>
      <w:r>
        <w:rPr>
          <w:rFonts w:ascii="Century" w:hAnsi="Century" w:hint="cs"/>
          <w:sz w:val="22"/>
          <w:rtl/>
        </w:rPr>
        <w:t xml:space="preserve"> </w:t>
      </w:r>
      <w:r>
        <w:rPr>
          <w:rFonts w:ascii="Century" w:hAnsi="Century" w:cs="Miriam"/>
          <w:b/>
          <w:spacing w:val="0"/>
          <w:sz w:val="22"/>
          <w:szCs w:val="24"/>
          <w:rtl/>
        </w:rPr>
        <w:t>מדינת ישראל</w:t>
      </w:r>
      <w:r>
        <w:rPr>
          <w:rFonts w:ascii="Century" w:hAnsi="Century" w:cs="Miriam" w:hint="cs"/>
          <w:b/>
          <w:spacing w:val="0"/>
          <w:sz w:val="22"/>
          <w:szCs w:val="24"/>
          <w:rtl/>
        </w:rPr>
        <w:t xml:space="preserve"> </w:t>
      </w:r>
      <w:r>
        <w:rPr>
          <w:rFonts w:ascii="Century" w:hAnsi="Century" w:cs="Miriam"/>
          <w:b/>
          <w:spacing w:val="0"/>
          <w:sz w:val="22"/>
          <w:szCs w:val="24"/>
          <w:rtl/>
        </w:rPr>
        <w:t>–</w:t>
      </w:r>
      <w:r>
        <w:rPr>
          <w:rFonts w:ascii="Century" w:hAnsi="Century" w:cs="Miriam" w:hint="cs"/>
          <w:b/>
          <w:spacing w:val="0"/>
          <w:sz w:val="22"/>
          <w:szCs w:val="24"/>
          <w:rtl/>
        </w:rPr>
        <w:t xml:space="preserve"> </w:t>
      </w:r>
      <w:r w:rsidRPr="00A16FFB">
        <w:rPr>
          <w:rFonts w:ascii="Century" w:hAnsi="Century" w:cs="Miriam"/>
          <w:b/>
          <w:spacing w:val="0"/>
          <w:sz w:val="22"/>
          <w:szCs w:val="24"/>
          <w:rtl/>
        </w:rPr>
        <w:t>הוועדה לאנרגיה אטומית</w:t>
      </w:r>
      <w:r w:rsidRPr="00A16FFB">
        <w:rPr>
          <w:rFonts w:ascii="Century" w:hAnsi="Century" w:cs="Miriam" w:hint="cs"/>
          <w:b/>
          <w:spacing w:val="0"/>
          <w:sz w:val="22"/>
          <w:szCs w:val="24"/>
          <w:rtl/>
        </w:rPr>
        <w:t xml:space="preserve"> נ' גיא-</w:t>
      </w:r>
      <w:proofErr w:type="spellStart"/>
      <w:r w:rsidRPr="00A16FFB">
        <w:rPr>
          <w:rFonts w:ascii="Century" w:hAnsi="Century" w:cs="Miriam" w:hint="cs"/>
          <w:b/>
          <w:spacing w:val="0"/>
          <w:sz w:val="22"/>
          <w:szCs w:val="24"/>
          <w:rtl/>
        </w:rPr>
        <w:t>ליפל</w:t>
      </w:r>
      <w:proofErr w:type="spellEnd"/>
      <w:r>
        <w:rPr>
          <w:rFonts w:hint="cs"/>
          <w:rtl/>
        </w:rPr>
        <w:t>, פסקה 34 (19.9.2010)).</w:t>
      </w:r>
    </w:p>
    <w:p w:rsidR="00725122" w:rsidRDefault="00725122" w:rsidP="00725122">
      <w:pPr>
        <w:pStyle w:val="Ruller41"/>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39.</w:t>
      </w:r>
      <w:r>
        <w:rPr>
          <w:rFonts w:ascii="Century" w:hAnsi="Century"/>
          <w:shd w:val="clear" w:color="auto" w:fill="FFFFFF"/>
          <w:rtl/>
        </w:rPr>
        <w:tab/>
      </w:r>
      <w:r>
        <w:rPr>
          <w:rFonts w:ascii="Century" w:hAnsi="Century" w:hint="cs"/>
          <w:shd w:val="clear" w:color="auto" w:fill="FFFFFF"/>
          <w:rtl/>
        </w:rPr>
        <w:t xml:space="preserve">על יסוד הוראות חוק אלה נקבע </w:t>
      </w:r>
      <w:r w:rsidRPr="00133786">
        <w:rPr>
          <w:rFonts w:ascii="Century" w:hAnsi="Century" w:hint="eastAsia"/>
          <w:shd w:val="clear" w:color="auto" w:fill="FFFFFF"/>
          <w:rtl/>
        </w:rPr>
        <w:t>בפסק</w:t>
      </w:r>
      <w:r w:rsidRPr="00133786">
        <w:rPr>
          <w:rFonts w:ascii="Century" w:hAnsi="Century"/>
          <w:shd w:val="clear" w:color="auto" w:fill="FFFFFF"/>
          <w:rtl/>
        </w:rPr>
        <w:t xml:space="preserve"> </w:t>
      </w:r>
      <w:r w:rsidRPr="00133786">
        <w:rPr>
          <w:rFonts w:ascii="Century" w:hAnsi="Century" w:hint="eastAsia"/>
          <w:shd w:val="clear" w:color="auto" w:fill="FFFFFF"/>
          <w:rtl/>
        </w:rPr>
        <w:t>דינו</w:t>
      </w:r>
      <w:r w:rsidRPr="00133786">
        <w:rPr>
          <w:rFonts w:ascii="Century" w:hAnsi="Century"/>
          <w:shd w:val="clear" w:color="auto" w:fill="FFFFFF"/>
          <w:rtl/>
        </w:rPr>
        <w:t xml:space="preserve"> </w:t>
      </w:r>
      <w:r w:rsidRPr="00133786">
        <w:rPr>
          <w:rFonts w:ascii="Century" w:hAnsi="Century" w:hint="eastAsia"/>
          <w:shd w:val="clear" w:color="auto" w:fill="FFFFFF"/>
          <w:rtl/>
        </w:rPr>
        <w:t>של</w:t>
      </w:r>
      <w:r w:rsidRPr="00133786">
        <w:rPr>
          <w:rFonts w:ascii="Century" w:hAnsi="Century"/>
          <w:shd w:val="clear" w:color="auto" w:fill="FFFFFF"/>
          <w:rtl/>
        </w:rPr>
        <w:t xml:space="preserve"> </w:t>
      </w:r>
      <w:r w:rsidRPr="00133786">
        <w:rPr>
          <w:rFonts w:ascii="Century" w:hAnsi="Century" w:hint="eastAsia"/>
          <w:shd w:val="clear" w:color="auto" w:fill="FFFFFF"/>
          <w:rtl/>
        </w:rPr>
        <w:t>בית</w:t>
      </w:r>
      <w:r w:rsidRPr="00133786">
        <w:rPr>
          <w:rFonts w:ascii="Century" w:hAnsi="Century"/>
          <w:shd w:val="clear" w:color="auto" w:fill="FFFFFF"/>
          <w:rtl/>
        </w:rPr>
        <w:t xml:space="preserve"> </w:t>
      </w:r>
      <w:r w:rsidRPr="00133786">
        <w:rPr>
          <w:rFonts w:ascii="Century" w:hAnsi="Century" w:hint="eastAsia"/>
          <w:shd w:val="clear" w:color="auto" w:fill="FFFFFF"/>
          <w:rtl/>
        </w:rPr>
        <w:t>המשפט</w:t>
      </w:r>
      <w:r w:rsidRPr="00133786">
        <w:rPr>
          <w:rFonts w:ascii="Century" w:hAnsi="Century"/>
          <w:shd w:val="clear" w:color="auto" w:fill="FFFFFF"/>
          <w:rtl/>
        </w:rPr>
        <w:t xml:space="preserve"> </w:t>
      </w:r>
      <w:r w:rsidRPr="00133786">
        <w:rPr>
          <w:rFonts w:ascii="Century" w:hAnsi="Century" w:hint="eastAsia"/>
          <w:shd w:val="clear" w:color="auto" w:fill="FFFFFF"/>
          <w:rtl/>
        </w:rPr>
        <w:t>המחוזי</w:t>
      </w:r>
      <w:r>
        <w:rPr>
          <w:rFonts w:ascii="Century" w:hAnsi="Century" w:hint="cs"/>
          <w:shd w:val="clear" w:color="auto" w:fill="FFFFFF"/>
          <w:rtl/>
        </w:rPr>
        <w:t xml:space="preserve"> כי העוולות הנזיקיות הנטענות בבקשת האישור התיישנו שנים רבות לפני הגשת הבקשה. בעניין זה ציין בית המשפט כי ההתנהגות </w:t>
      </w:r>
      <w:proofErr w:type="spellStart"/>
      <w:r>
        <w:rPr>
          <w:rFonts w:ascii="Century" w:hAnsi="Century" w:hint="cs"/>
          <w:shd w:val="clear" w:color="auto" w:fill="FFFFFF"/>
          <w:rtl/>
        </w:rPr>
        <w:t>העוולתית</w:t>
      </w:r>
      <w:proofErr w:type="spellEnd"/>
      <w:r>
        <w:rPr>
          <w:rFonts w:ascii="Century" w:hAnsi="Century" w:hint="cs"/>
          <w:shd w:val="clear" w:color="auto" w:fill="FFFFFF"/>
          <w:rtl/>
        </w:rPr>
        <w:t xml:space="preserve"> המיוחסת למשיבות בבקשת האישור, היא דליפה של שפכים תעשייתיים מהמפעלים לתת הקרקע, הסתיימה לכל המאוחר בשנת 2000; וכי באותה עת גם עיקר הנזק שנגרם למי התהום כבר היה ידוע. משכך, נקבע כי זהו המועד שבו "נולדה עילת התביעה" וממנו נמנית תקופת ההתיישנות. בתוך כך, בית המשפט דחה את עמדת המערערים שלפיה בנסיבות המקרה יש למנות את תקופת ההתיישנות החל ממועד מאוחר יותר; זאת מכמה טעמים חלופיים שבפי המערערים, ובין היתר בשל "התיישנות שלא מדעת" (סעיף 8 לחוק ההתיישנות), או בגין "הודאה בקיום זכות" מצד המשיבות (סעיף 9 לחוק ההתיישנות).    </w:t>
      </w:r>
    </w:p>
    <w:p w:rsidR="00725122" w:rsidRDefault="00725122" w:rsidP="00725122">
      <w:pPr>
        <w:pStyle w:val="Ruller41"/>
        <w:spacing w:line="240" w:lineRule="auto"/>
        <w:rPr>
          <w:rFonts w:ascii="Century" w:hAnsi="Century"/>
          <w:shd w:val="clear" w:color="auto" w:fill="FFFFFF"/>
          <w:rtl/>
        </w:rPr>
      </w:pPr>
      <w:r>
        <w:rPr>
          <w:rFonts w:ascii="Century" w:hAnsi="Century" w:hint="cs"/>
          <w:shd w:val="clear" w:color="auto" w:fill="FFFFFF"/>
          <w:rtl/>
        </w:rPr>
        <w:t xml:space="preserve"> </w:t>
      </w:r>
    </w:p>
    <w:p w:rsidR="00725122" w:rsidRDefault="00725122" w:rsidP="00725122">
      <w:pPr>
        <w:pStyle w:val="Ruller41"/>
        <w:rPr>
          <w:shd w:val="clear" w:color="auto" w:fill="FFFFFF"/>
          <w:rtl/>
        </w:rPr>
      </w:pPr>
      <w:r>
        <w:rPr>
          <w:rFonts w:ascii="Century" w:hAnsi="Century"/>
          <w:shd w:val="clear" w:color="auto" w:fill="FFFFFF"/>
          <w:rtl/>
        </w:rPr>
        <w:tab/>
      </w:r>
      <w:r>
        <w:rPr>
          <w:rFonts w:ascii="Century" w:hAnsi="Century" w:hint="cs"/>
          <w:shd w:val="clear" w:color="auto" w:fill="FFFFFF"/>
          <w:rtl/>
        </w:rPr>
        <w:t>אלא ש</w:t>
      </w:r>
      <w:r>
        <w:rPr>
          <w:rFonts w:hint="cs"/>
          <w:shd w:val="clear" w:color="auto" w:fill="FFFFFF"/>
          <w:rtl/>
        </w:rPr>
        <w:t xml:space="preserve">בית המשפט המחוזי בחן את סוגיית ההתיישנות מנקודת מבט צרה. פסק הדין התמקד בדליפת השפכים מהמפעלים ובחלחול שלהם אל תת הקרקע עד למועד הקובע (שנת 2000); ובהקשר זה אין אמנם מקום להתערב במסקנותיו, אף לא ביחס לאי-תחולתם של החריגים שנטענו לדחיית תחילת מועד מניין ההתיישנות. עם זאת, הדיון שנערך בפסק הדין נמצא חסר </w:t>
      </w:r>
      <w:r>
        <w:rPr>
          <w:shd w:val="clear" w:color="auto" w:fill="FFFFFF"/>
          <w:rtl/>
        </w:rPr>
        <w:t>–</w:t>
      </w:r>
      <w:r>
        <w:rPr>
          <w:rFonts w:hint="cs"/>
          <w:shd w:val="clear" w:color="auto" w:fill="FFFFFF"/>
          <w:rtl/>
        </w:rPr>
        <w:t xml:space="preserve"> משבית המשפט המחוזי לא נתן דעתו כנדרש לטענתם העיקרית של המערערים בסוגיית ההתיישנות, שלפיה המשיבות נושאות באחריות נזיקית אף </w:t>
      </w:r>
      <w:r w:rsidRPr="00D93105">
        <w:rPr>
          <w:rFonts w:ascii="Century" w:hAnsi="Century" w:cs="Miriam" w:hint="cs"/>
          <w:b/>
          <w:spacing w:val="0"/>
          <w:szCs w:val="24"/>
          <w:shd w:val="clear" w:color="auto" w:fill="FFFFFF"/>
          <w:rtl/>
        </w:rPr>
        <w:t>למניעת חלחול נוסף</w:t>
      </w:r>
      <w:r w:rsidRPr="00D93105">
        <w:rPr>
          <w:rFonts w:hint="cs"/>
          <w:shd w:val="clear" w:color="auto" w:fill="FFFFFF"/>
          <w:rtl/>
        </w:rPr>
        <w:t xml:space="preserve"> </w:t>
      </w:r>
      <w:r>
        <w:rPr>
          <w:rFonts w:hint="cs"/>
          <w:shd w:val="clear" w:color="auto" w:fill="FFFFFF"/>
          <w:rtl/>
        </w:rPr>
        <w:t>של השפכים התעשייתיים במקורות המים, ו</w:t>
      </w:r>
      <w:r w:rsidRPr="00D93105">
        <w:rPr>
          <w:rFonts w:ascii="Century" w:hAnsi="Century" w:cs="Miriam" w:hint="cs"/>
          <w:b/>
          <w:spacing w:val="0"/>
          <w:szCs w:val="24"/>
          <w:shd w:val="clear" w:color="auto" w:fill="FFFFFF"/>
          <w:rtl/>
        </w:rPr>
        <w:t xml:space="preserve">לאי תיקון זיהום המים </w:t>
      </w:r>
      <w:r>
        <w:rPr>
          <w:rFonts w:hint="cs"/>
          <w:shd w:val="clear" w:color="auto" w:fill="FFFFFF"/>
          <w:rtl/>
        </w:rPr>
        <w:t xml:space="preserve">שנגרם על ידן, באופן המהווה עוולה נמשכת שטרם התיישנה. </w:t>
      </w:r>
    </w:p>
    <w:p w:rsidR="00725122" w:rsidRDefault="00725122" w:rsidP="00725122">
      <w:pPr>
        <w:pStyle w:val="Ruller41"/>
        <w:spacing w:line="240" w:lineRule="auto"/>
        <w:rPr>
          <w:shd w:val="clear" w:color="auto" w:fill="FFFFFF"/>
          <w:rtl/>
        </w:rPr>
      </w:pPr>
    </w:p>
    <w:p w:rsidR="00725122" w:rsidRDefault="00725122" w:rsidP="00725122">
      <w:pPr>
        <w:pStyle w:val="Ruller41"/>
        <w:rPr>
          <w:rFonts w:ascii="Century" w:hAnsi="Century"/>
          <w:shd w:val="clear" w:color="auto" w:fill="FFFFFF"/>
          <w:rtl/>
        </w:rPr>
      </w:pPr>
      <w:r>
        <w:rPr>
          <w:rFonts w:hint="cs"/>
          <w:shd w:val="clear" w:color="auto" w:fill="FFFFFF"/>
          <w:rtl/>
        </w:rPr>
        <w:tab/>
        <w:t xml:space="preserve">וזאת יש לומר: </w:t>
      </w:r>
      <w:r>
        <w:rPr>
          <w:rFonts w:ascii="Century" w:hAnsi="Century" w:hint="cs"/>
          <w:shd w:val="clear" w:color="auto" w:fill="FFFFFF"/>
          <w:rtl/>
        </w:rPr>
        <w:t xml:space="preserve">הוראות ההתיישנות שפורטו לעיל מתייחסות ככלל למעשה עוולה </w:t>
      </w:r>
      <w:r w:rsidRPr="00BE54AB">
        <w:rPr>
          <w:rFonts w:ascii="Century" w:hAnsi="Century" w:cs="Miriam" w:hint="cs"/>
          <w:b/>
          <w:spacing w:val="0"/>
          <w:szCs w:val="24"/>
          <w:shd w:val="clear" w:color="auto" w:fill="FFFFFF"/>
          <w:rtl/>
        </w:rPr>
        <w:t>נקודתי</w:t>
      </w:r>
      <w:r w:rsidRPr="00BE54AB">
        <w:rPr>
          <w:rFonts w:ascii="Century" w:hAnsi="Century" w:hint="cs"/>
          <w:shd w:val="clear" w:color="auto" w:fill="FFFFFF"/>
          <w:rtl/>
        </w:rPr>
        <w:t xml:space="preserve"> </w:t>
      </w:r>
      <w:r>
        <w:rPr>
          <w:rFonts w:ascii="Century" w:hAnsi="Century" w:hint="cs"/>
          <w:shd w:val="clear" w:color="auto" w:fill="FFFFFF"/>
          <w:rtl/>
        </w:rPr>
        <w:t xml:space="preserve">שנגרם בו נזק (נקודתי או מתמשך). אלא שהמערערים סבורים כי לא זה המקרה שלפנינו. לגישתם עניין לנו באירוע עוולתי </w:t>
      </w:r>
      <w:r w:rsidRPr="00BE54AB">
        <w:rPr>
          <w:rFonts w:ascii="Century" w:hAnsi="Century" w:cs="Miriam" w:hint="cs"/>
          <w:b/>
          <w:spacing w:val="0"/>
          <w:szCs w:val="24"/>
          <w:shd w:val="clear" w:color="auto" w:fill="FFFFFF"/>
          <w:rtl/>
        </w:rPr>
        <w:t>מתמשך</w:t>
      </w:r>
      <w:r>
        <w:rPr>
          <w:rFonts w:ascii="Century" w:hAnsi="Century" w:hint="cs"/>
          <w:shd w:val="clear" w:color="auto" w:fill="FFFFFF"/>
          <w:rtl/>
        </w:rPr>
        <w:t xml:space="preserve">, המוליד עילות תביעה חדשות בזו אחר זו, תוך גרימת נזקים נוספים כל העת. על פי הנטען, עילות תביעה מתחדשות אלה </w:t>
      </w:r>
      <w:r>
        <w:rPr>
          <w:rFonts w:ascii="Century" w:hAnsi="Century"/>
          <w:shd w:val="clear" w:color="auto" w:fill="FFFFFF"/>
          <w:rtl/>
        </w:rPr>
        <w:t>–</w:t>
      </w:r>
      <w:r>
        <w:rPr>
          <w:rFonts w:ascii="Century" w:hAnsi="Century" w:hint="cs"/>
          <w:shd w:val="clear" w:color="auto" w:fill="FFFFFF"/>
          <w:rtl/>
        </w:rPr>
        <w:t xml:space="preserve"> שנולדו החל משבע שנים קודם להגשת בקשת האישור ואילך </w:t>
      </w:r>
      <w:r>
        <w:rPr>
          <w:rFonts w:ascii="Century" w:hAnsi="Century"/>
          <w:shd w:val="clear" w:color="auto" w:fill="FFFFFF"/>
          <w:rtl/>
        </w:rPr>
        <w:t>–</w:t>
      </w:r>
      <w:r>
        <w:rPr>
          <w:rFonts w:ascii="Century" w:hAnsi="Century" w:hint="cs"/>
          <w:shd w:val="clear" w:color="auto" w:fill="FFFFFF"/>
          <w:rtl/>
        </w:rPr>
        <w:t xml:space="preserve"> לא התיישנו. בטענות אלה אדון עתה.</w:t>
      </w:r>
    </w:p>
    <w:p w:rsidR="0090144E" w:rsidRDefault="0090144E" w:rsidP="00725122">
      <w:pPr>
        <w:pStyle w:val="Ruller41"/>
        <w:spacing w:line="240" w:lineRule="auto"/>
        <w:rPr>
          <w:rFonts w:ascii="Century" w:hAnsi="Century"/>
          <w:shd w:val="clear" w:color="auto" w:fill="FFFFFF"/>
          <w:rtl/>
        </w:rPr>
      </w:pPr>
    </w:p>
    <w:p w:rsidR="0090144E" w:rsidRDefault="0090144E" w:rsidP="00725122">
      <w:pPr>
        <w:pStyle w:val="Ruller41"/>
        <w:spacing w:line="240" w:lineRule="auto"/>
        <w:rPr>
          <w:rFonts w:ascii="Century" w:hAnsi="Century"/>
          <w:shd w:val="clear" w:color="auto" w:fill="FFFFFF"/>
          <w:rtl/>
        </w:rPr>
      </w:pPr>
    </w:p>
    <w:p w:rsidR="00725122" w:rsidRPr="0090144E" w:rsidRDefault="00725122" w:rsidP="00725122">
      <w:pPr>
        <w:pStyle w:val="Ruller41"/>
        <w:rPr>
          <w:rFonts w:ascii="Century" w:hAnsi="Century" w:cs="Miriam"/>
          <w:b/>
          <w:spacing w:val="0"/>
          <w:szCs w:val="24"/>
          <w:shd w:val="clear" w:color="auto" w:fill="FFFFFF"/>
          <w:rtl/>
        </w:rPr>
      </w:pPr>
      <w:r w:rsidRPr="0090144E">
        <w:rPr>
          <w:rFonts w:ascii="Century" w:hAnsi="Century" w:cs="Miriam" w:hint="cs"/>
          <w:b/>
          <w:spacing w:val="0"/>
          <w:szCs w:val="24"/>
          <w:shd w:val="clear" w:color="auto" w:fill="FFFFFF"/>
          <w:rtl/>
        </w:rPr>
        <w:lastRenderedPageBreak/>
        <w:t>דוקטרינת העוולה הנמשכת</w:t>
      </w:r>
    </w:p>
    <w:p w:rsidR="00725122" w:rsidRDefault="00725122" w:rsidP="0090144E">
      <w:pPr>
        <w:pStyle w:val="Ruller41"/>
        <w:spacing w:line="240" w:lineRule="auto"/>
        <w:rPr>
          <w:rFonts w:ascii="Century" w:hAnsi="Century"/>
          <w:shd w:val="clear" w:color="auto" w:fill="FFFFFF"/>
          <w:rtl/>
        </w:rPr>
      </w:pPr>
    </w:p>
    <w:p w:rsidR="00725122" w:rsidRPr="00716235" w:rsidRDefault="00725122" w:rsidP="00725122">
      <w:pPr>
        <w:pStyle w:val="Ruller41"/>
        <w:rPr>
          <w:rFonts w:ascii="Century" w:hAnsi="Century"/>
          <w:shd w:val="clear" w:color="auto" w:fill="FFFFFF"/>
          <w:rtl/>
        </w:rPr>
      </w:pPr>
      <w:r>
        <w:rPr>
          <w:rFonts w:ascii="Century" w:hAnsi="Century" w:hint="cs"/>
          <w:shd w:val="clear" w:color="auto" w:fill="FFFFFF"/>
          <w:rtl/>
        </w:rPr>
        <w:t>40.</w:t>
      </w:r>
      <w:r>
        <w:rPr>
          <w:rFonts w:ascii="Century" w:hAnsi="Century"/>
          <w:shd w:val="clear" w:color="auto" w:fill="FFFFFF"/>
          <w:rtl/>
        </w:rPr>
        <w:tab/>
      </w:r>
      <w:r>
        <w:rPr>
          <w:rFonts w:ascii="Century" w:hAnsi="Century" w:hint="cs"/>
          <w:shd w:val="clear" w:color="auto" w:fill="FFFFFF"/>
          <w:rtl/>
        </w:rPr>
        <w:t xml:space="preserve">דוקטרינת העוולה הנמשכת נקבעה בפסיקתו של בית משפט זה. כך הובהר בנוגע להתיישנותה </w:t>
      </w:r>
      <w:r w:rsidRPr="00716235">
        <w:rPr>
          <w:rFonts w:ascii="Century" w:hAnsi="Century" w:hint="cs"/>
          <w:shd w:val="clear" w:color="auto" w:fill="FFFFFF"/>
          <w:rtl/>
        </w:rPr>
        <w:t>של עוולה מסוג זה:</w:t>
      </w:r>
    </w:p>
    <w:p w:rsidR="00725122" w:rsidRPr="00CC5C1A" w:rsidRDefault="00725122" w:rsidP="00725122">
      <w:pPr>
        <w:pStyle w:val="Ruller41"/>
        <w:spacing w:line="240" w:lineRule="auto"/>
        <w:rPr>
          <w:rFonts w:ascii="Century" w:hAnsi="Century"/>
          <w:sz w:val="12"/>
          <w:szCs w:val="18"/>
          <w:shd w:val="clear" w:color="auto" w:fill="FFFFFF"/>
          <w:rtl/>
        </w:rPr>
      </w:pPr>
    </w:p>
    <w:p w:rsidR="00725122" w:rsidRDefault="00725122" w:rsidP="00725122">
      <w:pPr>
        <w:pStyle w:val="Ruller5"/>
        <w:rPr>
          <w:rFonts w:ascii="Century" w:hAnsi="Century"/>
          <w:shd w:val="clear" w:color="auto" w:fill="FFFFFF"/>
          <w:rtl/>
        </w:rPr>
      </w:pPr>
      <w:r>
        <w:rPr>
          <w:rFonts w:hint="cs"/>
          <w:rtl/>
        </w:rPr>
        <w:t xml:space="preserve">"במצב דברים שבו האירוע </w:t>
      </w:r>
      <w:proofErr w:type="spellStart"/>
      <w:r>
        <w:rPr>
          <w:rFonts w:hint="cs"/>
          <w:rtl/>
        </w:rPr>
        <w:t>העוולתי</w:t>
      </w:r>
      <w:proofErr w:type="spellEnd"/>
      <w:r>
        <w:rPr>
          <w:rFonts w:hint="cs"/>
          <w:rtl/>
        </w:rPr>
        <w:t xml:space="preserve">, הכולל מרכיב נזק, הוא אירוע מתמשך המוליד עילות תובענה בזו אחר זו, הכלל הוא כי כל עוד נמשך המצב הפוגעני המתמשך, אין התובענה חסומה, ככל שהיא מתייחסת לעילות תביעה שקמו בזו אחר זו ואשר מבחינת מועד היווצרותן ועד הגשת התביעה הן מצויות עדיין בתוך תחומי תקופת ההתיישנות. כך הוא הדין, גם אם מעשי העוולה הראשונים מצויים כבר מחוץ לתקופת ההתיישנות". (ע"א 9413/03 </w:t>
      </w:r>
      <w:proofErr w:type="spellStart"/>
      <w:r w:rsidRPr="006C19C7">
        <w:rPr>
          <w:rFonts w:ascii="Century" w:hAnsi="Century" w:cs="Miriam" w:hint="cs"/>
          <w:b/>
          <w:spacing w:val="0"/>
          <w:szCs w:val="24"/>
          <w:rtl/>
        </w:rPr>
        <w:t>אלנקווה</w:t>
      </w:r>
      <w:proofErr w:type="spellEnd"/>
      <w:r w:rsidRPr="006C19C7">
        <w:rPr>
          <w:rFonts w:ascii="Century" w:hAnsi="Century" w:cs="Miriam" w:hint="cs"/>
          <w:b/>
          <w:spacing w:val="0"/>
          <w:szCs w:val="24"/>
          <w:rtl/>
        </w:rPr>
        <w:t xml:space="preserve"> נ' הוועדה המקומית לתכנון ו</w:t>
      </w:r>
      <w:r>
        <w:rPr>
          <w:rFonts w:ascii="Century" w:hAnsi="Century" w:cs="Miriam" w:hint="cs"/>
          <w:b/>
          <w:spacing w:val="0"/>
          <w:szCs w:val="24"/>
          <w:rtl/>
        </w:rPr>
        <w:t>ל</w:t>
      </w:r>
      <w:r w:rsidRPr="006C19C7">
        <w:rPr>
          <w:rFonts w:ascii="Century" w:hAnsi="Century" w:cs="Miriam" w:hint="cs"/>
          <w:b/>
          <w:spacing w:val="0"/>
          <w:szCs w:val="24"/>
          <w:rtl/>
        </w:rPr>
        <w:t>בניה ירושלים</w:t>
      </w:r>
      <w:r>
        <w:rPr>
          <w:rFonts w:hint="cs"/>
          <w:rtl/>
        </w:rPr>
        <w:t>, פסקה</w:t>
      </w:r>
      <w:r>
        <w:rPr>
          <w:rFonts w:ascii="Century" w:hAnsi="Century" w:hint="cs"/>
          <w:shd w:val="clear" w:color="auto" w:fill="FFFFFF"/>
          <w:rtl/>
        </w:rPr>
        <w:t xml:space="preserve"> 32 (22.6.2008), להלן: </w:t>
      </w:r>
      <w:r w:rsidRPr="00F13183">
        <w:rPr>
          <w:rFonts w:ascii="Century" w:hAnsi="Century" w:cs="Miriam" w:hint="cs"/>
          <w:b/>
          <w:spacing w:val="0"/>
          <w:szCs w:val="24"/>
          <w:shd w:val="clear" w:color="auto" w:fill="FFFFFF"/>
          <w:rtl/>
        </w:rPr>
        <w:t xml:space="preserve">עניין </w:t>
      </w:r>
      <w:proofErr w:type="spellStart"/>
      <w:r w:rsidRPr="00F13183">
        <w:rPr>
          <w:rFonts w:ascii="Century" w:hAnsi="Century" w:cs="Miriam" w:hint="cs"/>
          <w:b/>
          <w:spacing w:val="0"/>
          <w:szCs w:val="24"/>
          <w:shd w:val="clear" w:color="auto" w:fill="FFFFFF"/>
          <w:rtl/>
        </w:rPr>
        <w:t>אלנקווה</w:t>
      </w:r>
      <w:proofErr w:type="spellEnd"/>
      <w:r>
        <w:rPr>
          <w:rFonts w:ascii="Century" w:hAnsi="Century" w:hint="cs"/>
          <w:shd w:val="clear" w:color="auto" w:fill="FFFFFF"/>
          <w:rtl/>
        </w:rPr>
        <w:t>).</w:t>
      </w:r>
    </w:p>
    <w:p w:rsidR="00725122" w:rsidRDefault="00725122" w:rsidP="00725122">
      <w:pPr>
        <w:pStyle w:val="Ruller41"/>
        <w:rPr>
          <w:rFonts w:ascii="Century" w:hAnsi="Century"/>
          <w:shd w:val="clear" w:color="auto" w:fill="FFFFFF"/>
          <w:rtl/>
        </w:rPr>
      </w:pPr>
    </w:p>
    <w:p w:rsidR="00725122" w:rsidRDefault="00725122" w:rsidP="00725122">
      <w:pPr>
        <w:pStyle w:val="Ruller41"/>
        <w:rPr>
          <w:rtl/>
        </w:rPr>
      </w:pPr>
      <w:r>
        <w:rPr>
          <w:rFonts w:ascii="Century" w:hAnsi="Century"/>
          <w:shd w:val="clear" w:color="auto" w:fill="FFFFFF"/>
          <w:rtl/>
        </w:rPr>
        <w:tab/>
      </w:r>
      <w:r>
        <w:rPr>
          <w:rFonts w:ascii="Century" w:hAnsi="Century" w:hint="cs"/>
          <w:shd w:val="clear" w:color="auto" w:fill="FFFFFF"/>
          <w:rtl/>
        </w:rPr>
        <w:t xml:space="preserve">עוד נקבע בנוגע להתיישנות של עוולה נמשכת, כי בנסיבות שבהן לא ניתן לערוך הפרדה בין הנזקים השונים שנגרמו על ידי כל אחת מעילות התביעה המתחדשות  </w:t>
      </w:r>
      <w:r>
        <w:rPr>
          <w:rFonts w:ascii="Century" w:hAnsi="Century"/>
          <w:shd w:val="clear" w:color="auto" w:fill="FFFFFF"/>
          <w:rtl/>
        </w:rPr>
        <w:t>–</w:t>
      </w:r>
      <w:r>
        <w:rPr>
          <w:rFonts w:ascii="Century" w:hAnsi="Century" w:hint="cs"/>
          <w:shd w:val="clear" w:color="auto" w:fill="FFFFFF"/>
          <w:rtl/>
        </w:rPr>
        <w:t xml:space="preserve"> טענת ההתיישנות תידחה ביחס לנזק בכללותו. הגיונה של קביעה זו נובע מכך "</w:t>
      </w:r>
      <w:r w:rsidRPr="0064435B">
        <w:rPr>
          <w:rFonts w:ascii="Century" w:hAnsi="Century" w:cs="Miriam" w:hint="cs"/>
          <w:b/>
          <w:spacing w:val="0"/>
          <w:szCs w:val="24"/>
          <w:rtl/>
        </w:rPr>
        <w:t>שככלל, על הנתבע מוטל הנטל להוכיח את טענת ההתיישנות המועלית על ידו, ונכללת בטענה זו גם טענת אפשרות ההפרדה בין הנזקים שהתיישנו לבין אלה שלא התיישנו. אם כשל בכך הנתבע, תידחה טענת ההתיישנות, והנזק כולו יהיה בר הוכחה</w:t>
      </w:r>
      <w:r>
        <w:rPr>
          <w:rFonts w:hint="cs"/>
          <w:rtl/>
        </w:rPr>
        <w:t xml:space="preserve">" (עניין </w:t>
      </w:r>
      <w:proofErr w:type="spellStart"/>
      <w:r w:rsidRPr="00DD35E9">
        <w:rPr>
          <w:rFonts w:ascii="Century" w:hAnsi="Century" w:cs="Miriam" w:hint="cs"/>
          <w:b/>
          <w:spacing w:val="0"/>
          <w:szCs w:val="24"/>
          <w:rtl/>
        </w:rPr>
        <w:t>אלנקווה</w:t>
      </w:r>
      <w:proofErr w:type="spellEnd"/>
      <w:r>
        <w:rPr>
          <w:rFonts w:hint="cs"/>
          <w:rtl/>
        </w:rPr>
        <w:t>, פסקה 34).</w:t>
      </w: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 xml:space="preserve"> </w:t>
      </w: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41.</w:t>
      </w:r>
      <w:r>
        <w:rPr>
          <w:rFonts w:ascii="Century" w:hAnsi="Century"/>
          <w:shd w:val="clear" w:color="auto" w:fill="FFFFFF"/>
          <w:rtl/>
        </w:rPr>
        <w:tab/>
      </w:r>
      <w:r>
        <w:rPr>
          <w:rFonts w:ascii="Century" w:hAnsi="Century" w:hint="cs"/>
          <w:shd w:val="clear" w:color="auto" w:fill="FFFFFF"/>
          <w:rtl/>
        </w:rPr>
        <w:t xml:space="preserve">הפסיקה בנושא הוסיפה ועמדה על כך שיש להבחין בין </w:t>
      </w:r>
      <w:r w:rsidRPr="00E26A95">
        <w:rPr>
          <w:rFonts w:ascii="Century" w:hAnsi="Century" w:cs="Miriam" w:hint="cs"/>
          <w:b/>
          <w:spacing w:val="0"/>
          <w:szCs w:val="24"/>
          <w:shd w:val="clear" w:color="auto" w:fill="FFFFFF"/>
          <w:rtl/>
        </w:rPr>
        <w:t>עוולה</w:t>
      </w:r>
      <w:r w:rsidRPr="00E26A95">
        <w:rPr>
          <w:rFonts w:ascii="Century" w:hAnsi="Century" w:hint="cs"/>
          <w:shd w:val="clear" w:color="auto" w:fill="FFFFFF"/>
          <w:rtl/>
        </w:rPr>
        <w:t xml:space="preserve"> </w:t>
      </w:r>
      <w:r>
        <w:rPr>
          <w:rFonts w:ascii="Century" w:hAnsi="Century" w:hint="cs"/>
          <w:shd w:val="clear" w:color="auto" w:fill="FFFFFF"/>
          <w:rtl/>
        </w:rPr>
        <w:t xml:space="preserve">נמשכת ובין </w:t>
      </w:r>
      <w:r w:rsidRPr="00E26A95">
        <w:rPr>
          <w:rFonts w:ascii="Century" w:hAnsi="Century" w:cs="Miriam" w:hint="cs"/>
          <w:b/>
          <w:spacing w:val="0"/>
          <w:szCs w:val="24"/>
          <w:shd w:val="clear" w:color="auto" w:fill="FFFFFF"/>
          <w:rtl/>
        </w:rPr>
        <w:t>נזק</w:t>
      </w:r>
      <w:r w:rsidRPr="00E26A95">
        <w:rPr>
          <w:rFonts w:ascii="Century" w:hAnsi="Century" w:hint="cs"/>
          <w:shd w:val="clear" w:color="auto" w:fill="FFFFFF"/>
          <w:rtl/>
        </w:rPr>
        <w:t xml:space="preserve"> </w:t>
      </w:r>
      <w:r>
        <w:rPr>
          <w:rFonts w:ascii="Century" w:hAnsi="Century" w:hint="cs"/>
          <w:shd w:val="clear" w:color="auto" w:fill="FFFFFF"/>
          <w:rtl/>
        </w:rPr>
        <w:t xml:space="preserve">נמשך. דוקטרינת העוולה הנמשכת חלה מקום שבו מדובר במעשה או מחדל מתמשכים </w:t>
      </w:r>
      <w:r>
        <w:rPr>
          <w:rFonts w:ascii="Century" w:hAnsi="Century"/>
          <w:shd w:val="clear" w:color="auto" w:fill="FFFFFF"/>
          <w:rtl/>
        </w:rPr>
        <w:t>–</w:t>
      </w:r>
      <w:r>
        <w:rPr>
          <w:rFonts w:ascii="Century" w:hAnsi="Century" w:hint="cs"/>
          <w:shd w:val="clear" w:color="auto" w:fill="FFFFFF"/>
          <w:rtl/>
        </w:rPr>
        <w:t xml:space="preserve"> ולא כאשר מדובר במעשה עוולתי נקודתי </w:t>
      </w:r>
      <w:proofErr w:type="spellStart"/>
      <w:r>
        <w:rPr>
          <w:rFonts w:ascii="Century" w:hAnsi="Century" w:hint="cs"/>
          <w:shd w:val="clear" w:color="auto" w:fill="FFFFFF"/>
          <w:rtl/>
        </w:rPr>
        <w:t>שבצידו</w:t>
      </w:r>
      <w:proofErr w:type="spellEnd"/>
      <w:r>
        <w:rPr>
          <w:rFonts w:ascii="Century" w:hAnsi="Century" w:hint="cs"/>
          <w:shd w:val="clear" w:color="auto" w:fill="FFFFFF"/>
          <w:rtl/>
        </w:rPr>
        <w:t xml:space="preserve"> נזק נמשך (עניין </w:t>
      </w:r>
      <w:proofErr w:type="spellStart"/>
      <w:r w:rsidRPr="00E65201">
        <w:rPr>
          <w:rFonts w:ascii="Century" w:hAnsi="Century" w:cs="Miriam" w:hint="cs"/>
          <w:b/>
          <w:spacing w:val="0"/>
          <w:szCs w:val="24"/>
          <w:shd w:val="clear" w:color="auto" w:fill="FFFFFF"/>
          <w:rtl/>
        </w:rPr>
        <w:t>ג'הסי</w:t>
      </w:r>
      <w:proofErr w:type="spellEnd"/>
      <w:r>
        <w:rPr>
          <w:rFonts w:ascii="Century" w:hAnsi="Century" w:hint="cs"/>
          <w:shd w:val="clear" w:color="auto" w:fill="FFFFFF"/>
          <w:rtl/>
        </w:rPr>
        <w:t xml:space="preserve">, פסקה 20). לשון אחר, אשם חד-פעמי שהסתיים אינו מהווה עוולה נמשכת </w:t>
      </w:r>
      <w:r>
        <w:rPr>
          <w:rFonts w:ascii="Century" w:hAnsi="Century"/>
          <w:shd w:val="clear" w:color="auto" w:fill="FFFFFF"/>
          <w:rtl/>
        </w:rPr>
        <w:t>–</w:t>
      </w:r>
      <w:r>
        <w:rPr>
          <w:rFonts w:ascii="Century" w:hAnsi="Century" w:hint="cs"/>
          <w:shd w:val="clear" w:color="auto" w:fill="FFFFFF"/>
          <w:rtl/>
        </w:rPr>
        <w:t xml:space="preserve"> גם אם הנזק שנגרם על ידו נמשך או שהיקפו הולך וגדל.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מטבע הדברים, תנאי נוסף להכרה בעוולה נמשכת נעוץ ביכולתו של </w:t>
      </w:r>
      <w:proofErr w:type="spellStart"/>
      <w:r>
        <w:rPr>
          <w:rFonts w:ascii="Century" w:hAnsi="Century" w:hint="cs"/>
          <w:shd w:val="clear" w:color="auto" w:fill="FFFFFF"/>
          <w:rtl/>
        </w:rPr>
        <w:t>המעוול</w:t>
      </w:r>
      <w:proofErr w:type="spellEnd"/>
      <w:r>
        <w:rPr>
          <w:rFonts w:ascii="Century" w:hAnsi="Century" w:hint="cs"/>
          <w:shd w:val="clear" w:color="auto" w:fill="FFFFFF"/>
          <w:rtl/>
        </w:rPr>
        <w:t xml:space="preserve"> לחדול מביצוע העוולה ומגרימת הנזק:</w:t>
      </w:r>
    </w:p>
    <w:p w:rsidR="00725122" w:rsidRPr="00CC5C1A" w:rsidRDefault="00725122" w:rsidP="00725122">
      <w:pPr>
        <w:pStyle w:val="Ruller41"/>
        <w:spacing w:line="240" w:lineRule="auto"/>
        <w:rPr>
          <w:rFonts w:ascii="Century" w:hAnsi="Century"/>
          <w:sz w:val="14"/>
          <w:szCs w:val="20"/>
          <w:shd w:val="clear" w:color="auto" w:fill="FFFFFF"/>
          <w:rtl/>
        </w:rPr>
      </w:pPr>
    </w:p>
    <w:p w:rsidR="00725122" w:rsidRDefault="00725122" w:rsidP="00725122">
      <w:pPr>
        <w:pStyle w:val="Ruller5"/>
        <w:rPr>
          <w:shd w:val="clear" w:color="auto" w:fill="FFFFFF"/>
          <w:rtl/>
        </w:rPr>
      </w:pPr>
      <w:r>
        <w:rPr>
          <w:rFonts w:hint="cs"/>
          <w:shd w:val="clear" w:color="auto" w:fill="FFFFFF"/>
          <w:rtl/>
        </w:rPr>
        <w:t>"</w:t>
      </w:r>
      <w:r w:rsidRPr="000C3B1A">
        <w:rPr>
          <w:rFonts w:hint="eastAsia"/>
          <w:shd w:val="clear" w:color="auto" w:fill="FFFFFF"/>
          <w:rtl/>
        </w:rPr>
        <w:t>תנאי</w:t>
      </w:r>
      <w:r w:rsidRPr="000C3B1A">
        <w:rPr>
          <w:shd w:val="clear" w:color="auto" w:fill="FFFFFF"/>
          <w:rtl/>
        </w:rPr>
        <w:t xml:space="preserve"> </w:t>
      </w:r>
      <w:r w:rsidRPr="000C3B1A">
        <w:rPr>
          <w:rFonts w:hint="eastAsia"/>
          <w:shd w:val="clear" w:color="auto" w:fill="FFFFFF"/>
          <w:rtl/>
        </w:rPr>
        <w:t>הכרחי</w:t>
      </w:r>
      <w:r w:rsidRPr="000C3B1A">
        <w:rPr>
          <w:shd w:val="clear" w:color="auto" w:fill="FFFFFF"/>
          <w:rtl/>
        </w:rPr>
        <w:t xml:space="preserve"> </w:t>
      </w:r>
      <w:r w:rsidRPr="000C3B1A">
        <w:rPr>
          <w:rFonts w:hint="eastAsia"/>
          <w:shd w:val="clear" w:color="auto" w:fill="FFFFFF"/>
          <w:rtl/>
        </w:rPr>
        <w:t>לקיומה</w:t>
      </w:r>
      <w:r w:rsidRPr="000C3B1A">
        <w:rPr>
          <w:shd w:val="clear" w:color="auto" w:fill="FFFFFF"/>
          <w:rtl/>
        </w:rPr>
        <w:t xml:space="preserve"> </w:t>
      </w:r>
      <w:r w:rsidRPr="000C3B1A">
        <w:rPr>
          <w:rFonts w:hint="eastAsia"/>
          <w:shd w:val="clear" w:color="auto" w:fill="FFFFFF"/>
          <w:rtl/>
        </w:rPr>
        <w:t>של</w:t>
      </w:r>
      <w:r w:rsidRPr="000C3B1A">
        <w:rPr>
          <w:shd w:val="clear" w:color="auto" w:fill="FFFFFF"/>
          <w:rtl/>
        </w:rPr>
        <w:t xml:space="preserve"> </w:t>
      </w:r>
      <w:r w:rsidRPr="000C3B1A">
        <w:rPr>
          <w:rFonts w:hint="eastAsia"/>
          <w:shd w:val="clear" w:color="auto" w:fill="FFFFFF"/>
          <w:rtl/>
        </w:rPr>
        <w:t>עוולה</w:t>
      </w:r>
      <w:r w:rsidRPr="000C3B1A">
        <w:rPr>
          <w:shd w:val="clear" w:color="auto" w:fill="FFFFFF"/>
          <w:rtl/>
        </w:rPr>
        <w:t xml:space="preserve"> </w:t>
      </w:r>
      <w:r w:rsidRPr="000C3B1A">
        <w:rPr>
          <w:rFonts w:hint="eastAsia"/>
          <w:shd w:val="clear" w:color="auto" w:fill="FFFFFF"/>
          <w:rtl/>
        </w:rPr>
        <w:t>נמשכת</w:t>
      </w:r>
      <w:r w:rsidRPr="000C3B1A">
        <w:rPr>
          <w:shd w:val="clear" w:color="auto" w:fill="FFFFFF"/>
          <w:rtl/>
        </w:rPr>
        <w:t xml:space="preserve"> </w:t>
      </w:r>
      <w:r w:rsidRPr="000C3B1A">
        <w:rPr>
          <w:rFonts w:hint="eastAsia"/>
          <w:shd w:val="clear" w:color="auto" w:fill="FFFFFF"/>
          <w:rtl/>
        </w:rPr>
        <w:t>הוא</w:t>
      </w:r>
      <w:r w:rsidRPr="000C3B1A">
        <w:rPr>
          <w:shd w:val="clear" w:color="auto" w:fill="FFFFFF"/>
          <w:rtl/>
        </w:rPr>
        <w:t xml:space="preserve"> </w:t>
      </w:r>
      <w:r w:rsidRPr="000C3B1A">
        <w:rPr>
          <w:rFonts w:cs="Miriam" w:hint="eastAsia"/>
          <w:b/>
          <w:spacing w:val="0"/>
          <w:szCs w:val="24"/>
          <w:shd w:val="clear" w:color="auto" w:fill="FFFFFF"/>
          <w:rtl/>
        </w:rPr>
        <w:t>שיש</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בכוחו</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הסביר</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של</w:t>
      </w:r>
      <w:r w:rsidRPr="000C3B1A">
        <w:rPr>
          <w:rFonts w:cs="Miriam"/>
          <w:b/>
          <w:spacing w:val="0"/>
          <w:szCs w:val="24"/>
          <w:shd w:val="clear" w:color="auto" w:fill="FFFFFF"/>
          <w:rtl/>
        </w:rPr>
        <w:t xml:space="preserve"> </w:t>
      </w:r>
      <w:proofErr w:type="spellStart"/>
      <w:r w:rsidRPr="000C3B1A">
        <w:rPr>
          <w:rFonts w:cs="Miriam" w:hint="eastAsia"/>
          <w:b/>
          <w:spacing w:val="0"/>
          <w:szCs w:val="24"/>
          <w:shd w:val="clear" w:color="auto" w:fill="FFFFFF"/>
          <w:rtl/>
        </w:rPr>
        <w:t>המעוול</w:t>
      </w:r>
      <w:proofErr w:type="spellEnd"/>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להפסיק</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את</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מחדלו</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או</w:t>
      </w:r>
      <w:r w:rsidRPr="000C3B1A">
        <w:rPr>
          <w:rFonts w:cs="Miriam"/>
          <w:b/>
          <w:spacing w:val="0"/>
          <w:szCs w:val="24"/>
          <w:shd w:val="clear" w:color="auto" w:fill="FFFFFF"/>
          <w:rtl/>
        </w:rPr>
        <w:t xml:space="preserve"> </w:t>
      </w:r>
      <w:r w:rsidRPr="000C3B1A">
        <w:rPr>
          <w:rFonts w:cs="Miriam" w:hint="eastAsia"/>
          <w:b/>
          <w:spacing w:val="0"/>
          <w:szCs w:val="24"/>
          <w:shd w:val="clear" w:color="auto" w:fill="FFFFFF"/>
          <w:rtl/>
        </w:rPr>
        <w:t>מעשהו</w:t>
      </w:r>
      <w:r w:rsidRPr="000C3B1A">
        <w:rPr>
          <w:rFonts w:cs="Miriam"/>
          <w:b/>
          <w:spacing w:val="0"/>
          <w:szCs w:val="24"/>
          <w:shd w:val="clear" w:color="auto" w:fill="FFFFFF"/>
          <w:rtl/>
        </w:rPr>
        <w:t>)</w:t>
      </w:r>
      <w:r w:rsidRPr="000C3B1A">
        <w:rPr>
          <w:shd w:val="clear" w:color="auto" w:fill="FFFFFF"/>
          <w:rtl/>
        </w:rPr>
        <w:t xml:space="preserve">, </w:t>
      </w:r>
      <w:r w:rsidRPr="000C3B1A">
        <w:rPr>
          <w:rFonts w:hint="eastAsia"/>
          <w:shd w:val="clear" w:color="auto" w:fill="FFFFFF"/>
          <w:rtl/>
        </w:rPr>
        <w:t>ולהפסיק</w:t>
      </w:r>
      <w:r w:rsidRPr="000C3B1A">
        <w:rPr>
          <w:shd w:val="clear" w:color="auto" w:fill="FFFFFF"/>
          <w:rtl/>
        </w:rPr>
        <w:t xml:space="preserve"> </w:t>
      </w:r>
      <w:r w:rsidRPr="000C3B1A">
        <w:rPr>
          <w:rFonts w:hint="eastAsia"/>
          <w:shd w:val="clear" w:color="auto" w:fill="FFFFFF"/>
          <w:rtl/>
        </w:rPr>
        <w:t>בכך</w:t>
      </w:r>
      <w:r w:rsidRPr="000C3B1A">
        <w:rPr>
          <w:shd w:val="clear" w:color="auto" w:fill="FFFFFF"/>
          <w:rtl/>
        </w:rPr>
        <w:t xml:space="preserve"> </w:t>
      </w:r>
      <w:r w:rsidRPr="000C3B1A">
        <w:rPr>
          <w:rFonts w:hint="eastAsia"/>
          <w:shd w:val="clear" w:color="auto" w:fill="FFFFFF"/>
          <w:rtl/>
        </w:rPr>
        <w:t>את</w:t>
      </w:r>
      <w:r w:rsidRPr="000C3B1A">
        <w:rPr>
          <w:shd w:val="clear" w:color="auto" w:fill="FFFFFF"/>
          <w:rtl/>
        </w:rPr>
        <w:t xml:space="preserve"> </w:t>
      </w:r>
      <w:r w:rsidRPr="000C3B1A">
        <w:rPr>
          <w:rFonts w:hint="eastAsia"/>
          <w:shd w:val="clear" w:color="auto" w:fill="FFFFFF"/>
          <w:rtl/>
        </w:rPr>
        <w:t>גרימת</w:t>
      </w:r>
      <w:r w:rsidRPr="000C3B1A">
        <w:rPr>
          <w:shd w:val="clear" w:color="auto" w:fill="FFFFFF"/>
          <w:rtl/>
        </w:rPr>
        <w:t xml:space="preserve"> </w:t>
      </w:r>
      <w:r w:rsidRPr="000C3B1A">
        <w:rPr>
          <w:rFonts w:hint="eastAsia"/>
          <w:shd w:val="clear" w:color="auto" w:fill="FFFFFF"/>
          <w:rtl/>
        </w:rPr>
        <w:t>הנזק</w:t>
      </w:r>
      <w:r w:rsidRPr="000C3B1A">
        <w:rPr>
          <w:shd w:val="clear" w:color="auto" w:fill="FFFFFF"/>
          <w:rtl/>
        </w:rPr>
        <w:t xml:space="preserve">. </w:t>
      </w:r>
      <w:r w:rsidRPr="000C3B1A">
        <w:rPr>
          <w:rFonts w:hint="eastAsia"/>
          <w:shd w:val="clear" w:color="auto" w:fill="FFFFFF"/>
          <w:rtl/>
        </w:rPr>
        <w:t>שאם</w:t>
      </w:r>
      <w:r w:rsidRPr="000C3B1A">
        <w:rPr>
          <w:shd w:val="clear" w:color="auto" w:fill="FFFFFF"/>
          <w:rtl/>
        </w:rPr>
        <w:t xml:space="preserve"> </w:t>
      </w:r>
      <w:r w:rsidRPr="000C3B1A">
        <w:rPr>
          <w:rFonts w:hint="eastAsia"/>
          <w:shd w:val="clear" w:color="auto" w:fill="FFFFFF"/>
          <w:rtl/>
        </w:rPr>
        <w:t>לא</w:t>
      </w:r>
      <w:r w:rsidRPr="000C3B1A">
        <w:rPr>
          <w:shd w:val="clear" w:color="auto" w:fill="FFFFFF"/>
          <w:rtl/>
        </w:rPr>
        <w:t xml:space="preserve"> </w:t>
      </w:r>
      <w:r w:rsidRPr="000C3B1A">
        <w:rPr>
          <w:rFonts w:hint="eastAsia"/>
          <w:shd w:val="clear" w:color="auto" w:fill="FFFFFF"/>
          <w:rtl/>
        </w:rPr>
        <w:t>כן</w:t>
      </w:r>
      <w:r w:rsidRPr="000C3B1A">
        <w:rPr>
          <w:shd w:val="clear" w:color="auto" w:fill="FFFFFF"/>
          <w:rtl/>
        </w:rPr>
        <w:t xml:space="preserve">, </w:t>
      </w:r>
      <w:r w:rsidRPr="000C3B1A">
        <w:rPr>
          <w:rFonts w:hint="eastAsia"/>
          <w:shd w:val="clear" w:color="auto" w:fill="FFFFFF"/>
          <w:rtl/>
        </w:rPr>
        <w:t>מדובר</w:t>
      </w:r>
      <w:r w:rsidRPr="000C3B1A">
        <w:rPr>
          <w:shd w:val="clear" w:color="auto" w:fill="FFFFFF"/>
          <w:rtl/>
        </w:rPr>
        <w:t xml:space="preserve"> </w:t>
      </w:r>
      <w:r w:rsidRPr="000C3B1A">
        <w:rPr>
          <w:rFonts w:hint="eastAsia"/>
          <w:shd w:val="clear" w:color="auto" w:fill="FFFFFF"/>
          <w:rtl/>
        </w:rPr>
        <w:t>במעשה</w:t>
      </w:r>
      <w:r w:rsidRPr="000C3B1A">
        <w:rPr>
          <w:shd w:val="clear" w:color="auto" w:fill="FFFFFF"/>
          <w:rtl/>
        </w:rPr>
        <w:t xml:space="preserve"> </w:t>
      </w:r>
      <w:r w:rsidRPr="000C3B1A">
        <w:rPr>
          <w:rFonts w:hint="eastAsia"/>
          <w:shd w:val="clear" w:color="auto" w:fill="FFFFFF"/>
          <w:rtl/>
        </w:rPr>
        <w:t>או</w:t>
      </w:r>
      <w:r w:rsidRPr="000C3B1A">
        <w:rPr>
          <w:shd w:val="clear" w:color="auto" w:fill="FFFFFF"/>
          <w:rtl/>
        </w:rPr>
        <w:t xml:space="preserve"> </w:t>
      </w:r>
      <w:r w:rsidRPr="000C3B1A">
        <w:rPr>
          <w:rFonts w:hint="eastAsia"/>
          <w:shd w:val="clear" w:color="auto" w:fill="FFFFFF"/>
          <w:rtl/>
        </w:rPr>
        <w:t>מחדל</w:t>
      </w:r>
      <w:r w:rsidRPr="000C3B1A">
        <w:rPr>
          <w:shd w:val="clear" w:color="auto" w:fill="FFFFFF"/>
          <w:rtl/>
        </w:rPr>
        <w:t xml:space="preserve"> </w:t>
      </w:r>
      <w:r w:rsidRPr="000C3B1A">
        <w:rPr>
          <w:rFonts w:hint="eastAsia"/>
          <w:shd w:val="clear" w:color="auto" w:fill="FFFFFF"/>
          <w:rtl/>
        </w:rPr>
        <w:t>מקוריים</w:t>
      </w:r>
      <w:r w:rsidRPr="000C3B1A">
        <w:rPr>
          <w:shd w:val="clear" w:color="auto" w:fill="FFFFFF"/>
          <w:rtl/>
        </w:rPr>
        <w:t xml:space="preserve"> </w:t>
      </w:r>
      <w:r w:rsidRPr="000C3B1A">
        <w:rPr>
          <w:rFonts w:hint="eastAsia"/>
          <w:shd w:val="clear" w:color="auto" w:fill="FFFFFF"/>
          <w:rtl/>
        </w:rPr>
        <w:t>שאינם</w:t>
      </w:r>
      <w:r w:rsidRPr="000C3B1A">
        <w:rPr>
          <w:shd w:val="clear" w:color="auto" w:fill="FFFFFF"/>
          <w:rtl/>
        </w:rPr>
        <w:t xml:space="preserve"> </w:t>
      </w:r>
      <w:r w:rsidRPr="000C3B1A">
        <w:rPr>
          <w:rFonts w:hint="eastAsia"/>
          <w:shd w:val="clear" w:color="auto" w:fill="FFFFFF"/>
          <w:rtl/>
        </w:rPr>
        <w:t>ניתנים</w:t>
      </w:r>
      <w:r w:rsidRPr="000C3B1A">
        <w:rPr>
          <w:shd w:val="clear" w:color="auto" w:fill="FFFFFF"/>
          <w:rtl/>
        </w:rPr>
        <w:t xml:space="preserve"> </w:t>
      </w:r>
      <w:r w:rsidRPr="000C3B1A">
        <w:rPr>
          <w:rFonts w:hint="eastAsia"/>
          <w:shd w:val="clear" w:color="auto" w:fill="FFFFFF"/>
          <w:rtl/>
        </w:rPr>
        <w:t>לשינוי</w:t>
      </w:r>
      <w:r w:rsidRPr="000C3B1A">
        <w:rPr>
          <w:shd w:val="clear" w:color="auto" w:fill="FFFFFF"/>
          <w:rtl/>
        </w:rPr>
        <w:t xml:space="preserve">, </w:t>
      </w:r>
      <w:r w:rsidRPr="000C3B1A">
        <w:rPr>
          <w:rFonts w:hint="eastAsia"/>
          <w:shd w:val="clear" w:color="auto" w:fill="FFFFFF"/>
          <w:rtl/>
        </w:rPr>
        <w:t>וממילא</w:t>
      </w:r>
      <w:r w:rsidRPr="000C3B1A">
        <w:rPr>
          <w:shd w:val="clear" w:color="auto" w:fill="FFFFFF"/>
          <w:rtl/>
        </w:rPr>
        <w:t xml:space="preserve"> </w:t>
      </w:r>
      <w:r w:rsidRPr="000C3B1A">
        <w:rPr>
          <w:rFonts w:hint="eastAsia"/>
          <w:shd w:val="clear" w:color="auto" w:fill="FFFFFF"/>
          <w:rtl/>
        </w:rPr>
        <w:t>המעשה</w:t>
      </w:r>
      <w:r w:rsidRPr="000C3B1A">
        <w:rPr>
          <w:shd w:val="clear" w:color="auto" w:fill="FFFFFF"/>
          <w:rtl/>
        </w:rPr>
        <w:t xml:space="preserve"> </w:t>
      </w:r>
      <w:r w:rsidRPr="000C3B1A">
        <w:rPr>
          <w:rFonts w:hint="eastAsia"/>
          <w:shd w:val="clear" w:color="auto" w:fill="FFFFFF"/>
          <w:rtl/>
        </w:rPr>
        <w:t>או</w:t>
      </w:r>
      <w:r w:rsidRPr="000C3B1A">
        <w:rPr>
          <w:shd w:val="clear" w:color="auto" w:fill="FFFFFF"/>
          <w:rtl/>
        </w:rPr>
        <w:t xml:space="preserve"> </w:t>
      </w:r>
      <w:r w:rsidRPr="000C3B1A">
        <w:rPr>
          <w:rFonts w:hint="eastAsia"/>
          <w:shd w:val="clear" w:color="auto" w:fill="FFFFFF"/>
          <w:rtl/>
        </w:rPr>
        <w:t>המחדל</w:t>
      </w:r>
      <w:r w:rsidRPr="000C3B1A">
        <w:rPr>
          <w:shd w:val="clear" w:color="auto" w:fill="FFFFFF"/>
          <w:rtl/>
        </w:rPr>
        <w:t xml:space="preserve"> </w:t>
      </w:r>
      <w:r w:rsidRPr="000C3B1A">
        <w:rPr>
          <w:rFonts w:hint="eastAsia"/>
          <w:shd w:val="clear" w:color="auto" w:fill="FFFFFF"/>
          <w:rtl/>
        </w:rPr>
        <w:t>הם</w:t>
      </w:r>
      <w:r w:rsidRPr="000C3B1A">
        <w:rPr>
          <w:shd w:val="clear" w:color="auto" w:fill="FFFFFF"/>
          <w:rtl/>
        </w:rPr>
        <w:t xml:space="preserve"> </w:t>
      </w:r>
      <w:r w:rsidRPr="000C3B1A">
        <w:rPr>
          <w:rFonts w:hint="eastAsia"/>
          <w:shd w:val="clear" w:color="auto" w:fill="FFFFFF"/>
          <w:rtl/>
        </w:rPr>
        <w:t>חד</w:t>
      </w:r>
      <w:r w:rsidRPr="000C3B1A">
        <w:rPr>
          <w:shd w:val="clear" w:color="auto" w:fill="FFFFFF"/>
          <w:rtl/>
        </w:rPr>
        <w:t>-</w:t>
      </w:r>
      <w:r>
        <w:rPr>
          <w:rFonts w:hint="eastAsia"/>
          <w:shd w:val="clear" w:color="auto" w:fill="FFFFFF"/>
          <w:rtl/>
        </w:rPr>
        <w:t>פעמי</w:t>
      </w:r>
      <w:r>
        <w:rPr>
          <w:rFonts w:hint="cs"/>
          <w:shd w:val="clear" w:color="auto" w:fill="FFFFFF"/>
          <w:rtl/>
        </w:rPr>
        <w:t>ם</w:t>
      </w:r>
      <w:r w:rsidRPr="000C3B1A">
        <w:rPr>
          <w:shd w:val="clear" w:color="auto" w:fill="FFFFFF"/>
          <w:rtl/>
        </w:rPr>
        <w:t xml:space="preserve"> </w:t>
      </w:r>
      <w:r w:rsidRPr="000C3B1A">
        <w:rPr>
          <w:rFonts w:hint="eastAsia"/>
          <w:shd w:val="clear" w:color="auto" w:fill="FFFFFF"/>
          <w:rtl/>
        </w:rPr>
        <w:t>ואינם</w:t>
      </w:r>
      <w:r w:rsidRPr="000C3B1A">
        <w:rPr>
          <w:shd w:val="clear" w:color="auto" w:fill="FFFFFF"/>
          <w:rtl/>
        </w:rPr>
        <w:t xml:space="preserve"> </w:t>
      </w:r>
      <w:r w:rsidRPr="000C3B1A">
        <w:rPr>
          <w:rFonts w:hint="eastAsia"/>
          <w:shd w:val="clear" w:color="auto" w:fill="FFFFFF"/>
          <w:rtl/>
        </w:rPr>
        <w:t>בגדר</w:t>
      </w:r>
      <w:r w:rsidRPr="000C3B1A">
        <w:rPr>
          <w:shd w:val="clear" w:color="auto" w:fill="FFFFFF"/>
          <w:rtl/>
        </w:rPr>
        <w:t xml:space="preserve"> </w:t>
      </w:r>
      <w:r w:rsidRPr="000C3B1A">
        <w:rPr>
          <w:rFonts w:hint="eastAsia"/>
          <w:shd w:val="clear" w:color="auto" w:fill="FFFFFF"/>
          <w:rtl/>
        </w:rPr>
        <w:t>עוולה</w:t>
      </w:r>
      <w:r w:rsidRPr="000C3B1A">
        <w:rPr>
          <w:shd w:val="clear" w:color="auto" w:fill="FFFFFF"/>
          <w:rtl/>
        </w:rPr>
        <w:t xml:space="preserve"> </w:t>
      </w:r>
      <w:r w:rsidRPr="000C3B1A">
        <w:rPr>
          <w:rFonts w:hint="eastAsia"/>
          <w:shd w:val="clear" w:color="auto" w:fill="FFFFFF"/>
          <w:rtl/>
        </w:rPr>
        <w:t>נמשכת</w:t>
      </w:r>
      <w:r>
        <w:rPr>
          <w:rFonts w:hint="cs"/>
          <w:shd w:val="clear" w:color="auto" w:fill="FFFFFF"/>
          <w:rtl/>
        </w:rPr>
        <w:t xml:space="preserve">" (ההדגשה במקור </w:t>
      </w:r>
      <w:r>
        <w:rPr>
          <w:shd w:val="clear" w:color="auto" w:fill="FFFFFF"/>
          <w:rtl/>
        </w:rPr>
        <w:t>–</w:t>
      </w:r>
      <w:r>
        <w:rPr>
          <w:rFonts w:hint="cs"/>
          <w:shd w:val="clear" w:color="auto" w:fill="FFFFFF"/>
          <w:rtl/>
        </w:rPr>
        <w:t xml:space="preserve"> </w:t>
      </w:r>
      <w:proofErr w:type="spellStart"/>
      <w:r>
        <w:rPr>
          <w:rFonts w:hint="cs"/>
          <w:shd w:val="clear" w:color="auto" w:fill="FFFFFF"/>
          <w:rtl/>
        </w:rPr>
        <w:t>ע'ב</w:t>
      </w:r>
      <w:proofErr w:type="spellEnd"/>
      <w:r>
        <w:rPr>
          <w:rFonts w:hint="cs"/>
          <w:shd w:val="clear" w:color="auto" w:fill="FFFFFF"/>
          <w:rtl/>
        </w:rPr>
        <w:t xml:space="preserve">') (עניין </w:t>
      </w:r>
      <w:proofErr w:type="spellStart"/>
      <w:r w:rsidRPr="00AB6621">
        <w:rPr>
          <w:rFonts w:ascii="Century" w:hAnsi="Century" w:cs="Miriam" w:hint="cs"/>
          <w:b/>
          <w:spacing w:val="0"/>
          <w:szCs w:val="24"/>
          <w:shd w:val="clear" w:color="auto" w:fill="FFFFFF"/>
          <w:rtl/>
        </w:rPr>
        <w:t>ג'הסי</w:t>
      </w:r>
      <w:proofErr w:type="spellEnd"/>
      <w:r>
        <w:rPr>
          <w:rFonts w:hint="cs"/>
          <w:shd w:val="clear" w:color="auto" w:fill="FFFFFF"/>
          <w:rtl/>
        </w:rPr>
        <w:t>, פסקה 23).</w:t>
      </w:r>
      <w:r w:rsidRPr="000C3B1A">
        <w:rPr>
          <w:shd w:val="clear" w:color="auto" w:fill="FFFFFF"/>
          <w:rtl/>
        </w:rPr>
        <w:t xml:space="preserve"> </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 xml:space="preserve">בעניין </w:t>
      </w:r>
      <w:proofErr w:type="spellStart"/>
      <w:r w:rsidRPr="00C5551F">
        <w:rPr>
          <w:rFonts w:ascii="Century" w:hAnsi="Century" w:cs="Miriam" w:hint="cs"/>
          <w:b/>
          <w:spacing w:val="0"/>
          <w:szCs w:val="24"/>
          <w:shd w:val="clear" w:color="auto" w:fill="FFFFFF"/>
          <w:rtl/>
        </w:rPr>
        <w:t>ג'הסי</w:t>
      </w:r>
      <w:proofErr w:type="spellEnd"/>
      <w:r w:rsidRPr="00C5551F">
        <w:rPr>
          <w:rFonts w:ascii="Century" w:hAnsi="Century" w:hint="cs"/>
          <w:shd w:val="clear" w:color="auto" w:fill="FFFFFF"/>
          <w:rtl/>
        </w:rPr>
        <w:t xml:space="preserve"> </w:t>
      </w:r>
      <w:r>
        <w:rPr>
          <w:rFonts w:ascii="Century" w:hAnsi="Century" w:hint="cs"/>
          <w:shd w:val="clear" w:color="auto" w:fill="FFFFFF"/>
          <w:rtl/>
        </w:rPr>
        <w:t>הובהר כי גם עוולת הרשלנות עשויה להיחשב כעוולה נמשכת, ואף ניתנו מספר דוגמאות למקרים שכך נקבע בפסיקה:</w:t>
      </w:r>
    </w:p>
    <w:p w:rsidR="00725122" w:rsidRDefault="00725122" w:rsidP="00725122">
      <w:pPr>
        <w:pStyle w:val="Ruller41"/>
        <w:spacing w:line="240" w:lineRule="auto"/>
        <w:rPr>
          <w:rFonts w:ascii="Century" w:hAnsi="Century"/>
          <w:shd w:val="clear" w:color="auto" w:fill="FFFFFF"/>
          <w:rtl/>
        </w:rPr>
      </w:pPr>
    </w:p>
    <w:p w:rsidR="00725122" w:rsidRDefault="00725122" w:rsidP="00725122">
      <w:pPr>
        <w:pStyle w:val="Ruller5"/>
        <w:rPr>
          <w:shd w:val="clear" w:color="auto" w:fill="FFFFFF"/>
          <w:rtl/>
        </w:rPr>
      </w:pPr>
      <w:r>
        <w:rPr>
          <w:rFonts w:hint="cs"/>
          <w:shd w:val="clear" w:color="auto" w:fill="FFFFFF"/>
          <w:rtl/>
        </w:rPr>
        <w:t>"</w:t>
      </w:r>
      <w:r w:rsidRPr="00C5551F">
        <w:rPr>
          <w:rFonts w:hint="eastAsia"/>
          <w:shd w:val="clear" w:color="auto" w:fill="FFFFFF"/>
          <w:rtl/>
        </w:rPr>
        <w:t>כך</w:t>
      </w:r>
      <w:r w:rsidRPr="00C5551F">
        <w:rPr>
          <w:shd w:val="clear" w:color="auto" w:fill="FFFFFF"/>
          <w:rtl/>
        </w:rPr>
        <w:t xml:space="preserve"> </w:t>
      </w:r>
      <w:r w:rsidRPr="00C5551F">
        <w:rPr>
          <w:rFonts w:hint="eastAsia"/>
          <w:shd w:val="clear" w:color="auto" w:fill="FFFFFF"/>
          <w:rtl/>
        </w:rPr>
        <w:t>למשל</w:t>
      </w:r>
      <w:r w:rsidRPr="00C5551F">
        <w:rPr>
          <w:shd w:val="clear" w:color="auto" w:fill="FFFFFF"/>
          <w:rtl/>
        </w:rPr>
        <w:t xml:space="preserve"> </w:t>
      </w:r>
      <w:r w:rsidRPr="00C5551F">
        <w:rPr>
          <w:rFonts w:hint="eastAsia"/>
          <w:shd w:val="clear" w:color="auto" w:fill="FFFFFF"/>
          <w:rtl/>
        </w:rPr>
        <w:t>הוכרה</w:t>
      </w:r>
      <w:r w:rsidRPr="00C5551F">
        <w:rPr>
          <w:shd w:val="clear" w:color="auto" w:fill="FFFFFF"/>
          <w:rtl/>
        </w:rPr>
        <w:t xml:space="preserve"> </w:t>
      </w:r>
      <w:r w:rsidRPr="00C5551F">
        <w:rPr>
          <w:rFonts w:hint="eastAsia"/>
          <w:shd w:val="clear" w:color="auto" w:fill="FFFFFF"/>
          <w:rtl/>
        </w:rPr>
        <w:t>רשלנות</w:t>
      </w:r>
      <w:r w:rsidRPr="00C5551F">
        <w:rPr>
          <w:shd w:val="clear" w:color="auto" w:fill="FFFFFF"/>
          <w:rtl/>
        </w:rPr>
        <w:t xml:space="preserve"> </w:t>
      </w:r>
      <w:r w:rsidRPr="00C5551F">
        <w:rPr>
          <w:rFonts w:hint="eastAsia"/>
          <w:shd w:val="clear" w:color="auto" w:fill="FFFFFF"/>
          <w:rtl/>
        </w:rPr>
        <w:t>מתמשכת</w:t>
      </w:r>
      <w:r w:rsidRPr="00C5551F">
        <w:rPr>
          <w:shd w:val="clear" w:color="auto" w:fill="FFFFFF"/>
          <w:rtl/>
        </w:rPr>
        <w:t xml:space="preserve"> </w:t>
      </w:r>
      <w:r w:rsidRPr="00C5551F">
        <w:rPr>
          <w:rFonts w:hint="eastAsia"/>
          <w:shd w:val="clear" w:color="auto" w:fill="FFFFFF"/>
          <w:rtl/>
        </w:rPr>
        <w:t>בגין</w:t>
      </w:r>
      <w:r w:rsidRPr="00C5551F">
        <w:rPr>
          <w:shd w:val="clear" w:color="auto" w:fill="FFFFFF"/>
          <w:rtl/>
        </w:rPr>
        <w:t xml:space="preserve"> </w:t>
      </w:r>
      <w:r w:rsidRPr="00C5551F">
        <w:rPr>
          <w:rFonts w:hint="eastAsia"/>
          <w:shd w:val="clear" w:color="auto" w:fill="FFFFFF"/>
          <w:rtl/>
        </w:rPr>
        <w:t>חשיפה</w:t>
      </w:r>
      <w:r w:rsidRPr="00C5551F">
        <w:rPr>
          <w:shd w:val="clear" w:color="auto" w:fill="FFFFFF"/>
          <w:rtl/>
        </w:rPr>
        <w:t xml:space="preserve"> </w:t>
      </w:r>
      <w:r w:rsidRPr="00C5551F">
        <w:rPr>
          <w:rFonts w:hint="eastAsia"/>
          <w:shd w:val="clear" w:color="auto" w:fill="FFFFFF"/>
          <w:rtl/>
        </w:rPr>
        <w:t>נמשכת</w:t>
      </w:r>
      <w:r w:rsidRPr="00C5551F">
        <w:rPr>
          <w:shd w:val="clear" w:color="auto" w:fill="FFFFFF"/>
          <w:rtl/>
        </w:rPr>
        <w:t xml:space="preserve"> </w:t>
      </w:r>
      <w:r w:rsidRPr="00C5551F">
        <w:rPr>
          <w:rFonts w:hint="eastAsia"/>
          <w:shd w:val="clear" w:color="auto" w:fill="FFFFFF"/>
          <w:rtl/>
        </w:rPr>
        <w:t>של</w:t>
      </w:r>
      <w:r w:rsidRPr="00C5551F">
        <w:rPr>
          <w:shd w:val="clear" w:color="auto" w:fill="FFFFFF"/>
          <w:rtl/>
        </w:rPr>
        <w:t xml:space="preserve"> </w:t>
      </w:r>
      <w:r w:rsidRPr="00C5551F">
        <w:rPr>
          <w:rFonts w:hint="eastAsia"/>
          <w:shd w:val="clear" w:color="auto" w:fill="FFFFFF"/>
          <w:rtl/>
        </w:rPr>
        <w:t>עובדת</w:t>
      </w:r>
      <w:r w:rsidRPr="00C5551F">
        <w:rPr>
          <w:shd w:val="clear" w:color="auto" w:fill="FFFFFF"/>
          <w:rtl/>
        </w:rPr>
        <w:t xml:space="preserve"> </w:t>
      </w:r>
      <w:r w:rsidRPr="00C5551F">
        <w:rPr>
          <w:rFonts w:hint="eastAsia"/>
          <w:shd w:val="clear" w:color="auto" w:fill="FFFFFF"/>
          <w:rtl/>
        </w:rPr>
        <w:t>לחומרים</w:t>
      </w:r>
      <w:r w:rsidRPr="00C5551F">
        <w:rPr>
          <w:shd w:val="clear" w:color="auto" w:fill="FFFFFF"/>
          <w:rtl/>
        </w:rPr>
        <w:t xml:space="preserve"> </w:t>
      </w:r>
      <w:r w:rsidRPr="00C5551F">
        <w:rPr>
          <w:rFonts w:hint="eastAsia"/>
          <w:shd w:val="clear" w:color="auto" w:fill="FFFFFF"/>
          <w:rtl/>
        </w:rPr>
        <w:t>מסוכנים</w:t>
      </w:r>
      <w:r w:rsidRPr="00C5551F">
        <w:rPr>
          <w:shd w:val="clear" w:color="auto" w:fill="FFFFFF"/>
          <w:rtl/>
        </w:rPr>
        <w:t xml:space="preserve"> </w:t>
      </w:r>
      <w:r w:rsidRPr="00C5551F">
        <w:rPr>
          <w:rFonts w:hint="eastAsia"/>
          <w:shd w:val="clear" w:color="auto" w:fill="FFFFFF"/>
          <w:rtl/>
        </w:rPr>
        <w:t>שהזיקו</w:t>
      </w:r>
      <w:r w:rsidRPr="00C5551F">
        <w:rPr>
          <w:shd w:val="clear" w:color="auto" w:fill="FFFFFF"/>
          <w:rtl/>
        </w:rPr>
        <w:t xml:space="preserve"> </w:t>
      </w:r>
      <w:r w:rsidRPr="00C5551F">
        <w:rPr>
          <w:rFonts w:hint="eastAsia"/>
          <w:shd w:val="clear" w:color="auto" w:fill="FFFFFF"/>
          <w:rtl/>
        </w:rPr>
        <w:t>לבריאותה</w:t>
      </w:r>
      <w:r w:rsidRPr="00C5551F">
        <w:rPr>
          <w:shd w:val="clear" w:color="auto" w:fill="FFFFFF"/>
          <w:rtl/>
        </w:rPr>
        <w:t xml:space="preserve"> (</w:t>
      </w:r>
      <w:r w:rsidRPr="00C5551F">
        <w:rPr>
          <w:rFonts w:hint="eastAsia"/>
          <w:shd w:val="clear" w:color="auto" w:fill="FFFFFF"/>
          <w:rtl/>
        </w:rPr>
        <w:t>ע</w:t>
      </w:r>
      <w:r w:rsidRPr="00C5551F">
        <w:rPr>
          <w:shd w:val="clear" w:color="auto" w:fill="FFFFFF"/>
          <w:rtl/>
        </w:rPr>
        <w:t>"</w:t>
      </w:r>
      <w:r w:rsidRPr="00C5551F">
        <w:rPr>
          <w:rFonts w:hint="eastAsia"/>
          <w:shd w:val="clear" w:color="auto" w:fill="FFFFFF"/>
          <w:rtl/>
        </w:rPr>
        <w:t>א</w:t>
      </w:r>
      <w:r w:rsidRPr="00C5551F">
        <w:rPr>
          <w:shd w:val="clear" w:color="auto" w:fill="FFFFFF"/>
          <w:rtl/>
        </w:rPr>
        <w:t xml:space="preserve"> 590</w:t>
      </w:r>
      <w:r w:rsidRPr="009A2330">
        <w:rPr>
          <w:rFonts w:ascii="Century" w:hAnsi="Century"/>
          <w:shd w:val="clear" w:color="auto" w:fill="FFFFFF"/>
          <w:rtl/>
        </w:rPr>
        <w:t xml:space="preserve">/67 </w:t>
      </w:r>
      <w:proofErr w:type="spellStart"/>
      <w:r w:rsidRPr="00E641C4">
        <w:rPr>
          <w:rFonts w:ascii="Century" w:hAnsi="Century" w:hint="eastAsia"/>
          <w:shd w:val="clear" w:color="auto" w:fill="FFFFFF"/>
          <w:rtl/>
        </w:rPr>
        <w:t>קלינמן</w:t>
      </w:r>
      <w:proofErr w:type="spellEnd"/>
      <w:r w:rsidRPr="00E641C4">
        <w:rPr>
          <w:rFonts w:ascii="Century" w:hAnsi="Century"/>
          <w:shd w:val="clear" w:color="auto" w:fill="FFFFFF"/>
          <w:rtl/>
        </w:rPr>
        <w:t xml:space="preserve"> </w:t>
      </w:r>
      <w:r w:rsidRPr="00E641C4">
        <w:rPr>
          <w:rFonts w:ascii="Century" w:hAnsi="Century" w:hint="eastAsia"/>
          <w:shd w:val="clear" w:color="auto" w:fill="FFFFFF"/>
          <w:rtl/>
        </w:rPr>
        <w:t>נ</w:t>
      </w:r>
      <w:r w:rsidRPr="00E641C4">
        <w:rPr>
          <w:rFonts w:ascii="Century" w:hAnsi="Century"/>
          <w:shd w:val="clear" w:color="auto" w:fill="FFFFFF"/>
          <w:rtl/>
        </w:rPr>
        <w:t xml:space="preserve">' </w:t>
      </w:r>
      <w:r w:rsidRPr="00E641C4">
        <w:rPr>
          <w:rFonts w:ascii="Century" w:hAnsi="Century" w:hint="eastAsia"/>
          <w:shd w:val="clear" w:color="auto" w:fill="FFFFFF"/>
          <w:rtl/>
        </w:rPr>
        <w:t>ד</w:t>
      </w:r>
      <w:r w:rsidRPr="00E641C4">
        <w:rPr>
          <w:rFonts w:ascii="Century" w:hAnsi="Century"/>
          <w:shd w:val="clear" w:color="auto" w:fill="FFFFFF"/>
          <w:rtl/>
        </w:rPr>
        <w:t>"</w:t>
      </w:r>
      <w:r w:rsidRPr="00E641C4">
        <w:rPr>
          <w:rFonts w:ascii="Century" w:hAnsi="Century" w:hint="eastAsia"/>
          <w:shd w:val="clear" w:color="auto" w:fill="FFFFFF"/>
          <w:rtl/>
        </w:rPr>
        <w:t>ר</w:t>
      </w:r>
      <w:r w:rsidRPr="00E641C4">
        <w:rPr>
          <w:rFonts w:ascii="Century" w:hAnsi="Century"/>
          <w:shd w:val="clear" w:color="auto" w:fill="FFFFFF"/>
          <w:rtl/>
        </w:rPr>
        <w:t xml:space="preserve"> </w:t>
      </w:r>
      <w:r w:rsidRPr="00E641C4">
        <w:rPr>
          <w:rFonts w:ascii="Century" w:hAnsi="Century" w:hint="eastAsia"/>
          <w:shd w:val="clear" w:color="auto" w:fill="FFFFFF"/>
          <w:rtl/>
        </w:rPr>
        <w:t>מירון</w:t>
      </w:r>
      <w:r w:rsidRPr="00E641C4">
        <w:rPr>
          <w:rFonts w:ascii="Century" w:hAnsi="Century"/>
          <w:shd w:val="clear" w:color="auto" w:fill="FFFFFF"/>
          <w:rtl/>
        </w:rPr>
        <w:t xml:space="preserve"> </w:t>
      </w:r>
      <w:r w:rsidRPr="00E641C4">
        <w:rPr>
          <w:rFonts w:ascii="Century" w:hAnsi="Century" w:hint="eastAsia"/>
          <w:shd w:val="clear" w:color="auto" w:fill="FFFFFF"/>
          <w:rtl/>
        </w:rPr>
        <w:t>חרושת</w:t>
      </w:r>
      <w:r w:rsidRPr="00E641C4">
        <w:rPr>
          <w:rFonts w:ascii="Century" w:hAnsi="Century"/>
          <w:shd w:val="clear" w:color="auto" w:fill="FFFFFF"/>
          <w:rtl/>
        </w:rPr>
        <w:t xml:space="preserve"> </w:t>
      </w:r>
      <w:r w:rsidRPr="00E641C4">
        <w:rPr>
          <w:rFonts w:ascii="Century" w:hAnsi="Century" w:hint="eastAsia"/>
          <w:shd w:val="clear" w:color="auto" w:fill="FFFFFF"/>
          <w:rtl/>
        </w:rPr>
        <w:t>כימית</w:t>
      </w:r>
      <w:r w:rsidRPr="00E641C4">
        <w:rPr>
          <w:rFonts w:ascii="Century" w:hAnsi="Century"/>
          <w:shd w:val="clear" w:color="auto" w:fill="FFFFFF"/>
          <w:rtl/>
        </w:rPr>
        <w:t xml:space="preserve"> </w:t>
      </w:r>
      <w:r w:rsidRPr="00E641C4">
        <w:rPr>
          <w:rFonts w:ascii="Century" w:hAnsi="Century" w:hint="eastAsia"/>
          <w:shd w:val="clear" w:color="auto" w:fill="FFFFFF"/>
          <w:rtl/>
        </w:rPr>
        <w:t>בע</w:t>
      </w:r>
      <w:r w:rsidRPr="00E641C4">
        <w:rPr>
          <w:rFonts w:ascii="Century" w:hAnsi="Century"/>
          <w:shd w:val="clear" w:color="auto" w:fill="FFFFFF"/>
          <w:rtl/>
        </w:rPr>
        <w:t>"</w:t>
      </w:r>
      <w:r w:rsidRPr="00E641C4">
        <w:rPr>
          <w:rFonts w:ascii="Century" w:hAnsi="Century" w:hint="eastAsia"/>
          <w:shd w:val="clear" w:color="auto" w:fill="FFFFFF"/>
          <w:rtl/>
        </w:rPr>
        <w:t>מ</w:t>
      </w:r>
      <w:r w:rsidRPr="00E641C4">
        <w:rPr>
          <w:rFonts w:ascii="Century" w:hAnsi="Century"/>
          <w:shd w:val="clear" w:color="auto" w:fill="FFFFFF"/>
          <w:rtl/>
        </w:rPr>
        <w:t xml:space="preserve">, </w:t>
      </w:r>
      <w:r w:rsidRPr="00E641C4">
        <w:rPr>
          <w:rFonts w:ascii="Century" w:hAnsi="Century" w:hint="eastAsia"/>
          <w:shd w:val="clear" w:color="auto" w:fill="FFFFFF"/>
          <w:rtl/>
        </w:rPr>
        <w:t>ו</w:t>
      </w:r>
      <w:r w:rsidRPr="00E641C4">
        <w:rPr>
          <w:rFonts w:ascii="Century" w:hAnsi="Century"/>
          <w:shd w:val="clear" w:color="auto" w:fill="FFFFFF"/>
          <w:rtl/>
        </w:rPr>
        <w:t xml:space="preserve">-3 </w:t>
      </w:r>
      <w:r w:rsidRPr="00E641C4">
        <w:rPr>
          <w:rFonts w:ascii="Century" w:hAnsi="Century" w:hint="eastAsia"/>
          <w:shd w:val="clear" w:color="auto" w:fill="FFFFFF"/>
          <w:rtl/>
        </w:rPr>
        <w:t>אח</w:t>
      </w:r>
      <w:r w:rsidRPr="00E641C4">
        <w:rPr>
          <w:rFonts w:ascii="Century" w:hAnsi="Century"/>
          <w:shd w:val="clear" w:color="auto" w:fill="FFFFFF"/>
          <w:rtl/>
        </w:rPr>
        <w:t>'</w:t>
      </w:r>
      <w:r w:rsidRPr="009A2330">
        <w:rPr>
          <w:rFonts w:ascii="Century" w:hAnsi="Century"/>
          <w:shd w:val="clear" w:color="auto" w:fill="FFFFFF"/>
          <w:rtl/>
        </w:rPr>
        <w:t xml:space="preserve">, </w:t>
      </w:r>
      <w:r w:rsidRPr="009A2330">
        <w:rPr>
          <w:rFonts w:ascii="Century" w:hAnsi="Century" w:hint="eastAsia"/>
          <w:shd w:val="clear" w:color="auto" w:fill="FFFFFF"/>
          <w:rtl/>
        </w:rPr>
        <w:t>פ</w:t>
      </w:r>
      <w:r w:rsidRPr="009A2330">
        <w:rPr>
          <w:rFonts w:ascii="Century" w:hAnsi="Century"/>
          <w:shd w:val="clear" w:color="auto" w:fill="FFFFFF"/>
          <w:rtl/>
        </w:rPr>
        <w:t>"</w:t>
      </w:r>
      <w:r w:rsidRPr="009A2330">
        <w:rPr>
          <w:rFonts w:ascii="Century" w:hAnsi="Century" w:hint="eastAsia"/>
          <w:shd w:val="clear" w:color="auto" w:fill="FFFFFF"/>
          <w:rtl/>
        </w:rPr>
        <w:t>ד</w:t>
      </w:r>
      <w:r w:rsidRPr="009A2330">
        <w:rPr>
          <w:rFonts w:ascii="Century" w:hAnsi="Century"/>
          <w:shd w:val="clear" w:color="auto" w:fill="FFFFFF"/>
          <w:rtl/>
        </w:rPr>
        <w:t xml:space="preserve"> </w:t>
      </w:r>
      <w:proofErr w:type="spellStart"/>
      <w:r w:rsidRPr="009A2330">
        <w:rPr>
          <w:rFonts w:ascii="Century" w:hAnsi="Century" w:hint="eastAsia"/>
          <w:shd w:val="clear" w:color="auto" w:fill="FFFFFF"/>
          <w:rtl/>
        </w:rPr>
        <w:t>כב</w:t>
      </w:r>
      <w:proofErr w:type="spellEnd"/>
      <w:r w:rsidRPr="009A2330">
        <w:rPr>
          <w:rFonts w:ascii="Century" w:hAnsi="Century"/>
          <w:shd w:val="clear" w:color="auto" w:fill="FFFFFF"/>
          <w:rtl/>
        </w:rPr>
        <w:t xml:space="preserve">(2) 929 (1968), </w:t>
      </w:r>
      <w:r w:rsidRPr="009A2330">
        <w:rPr>
          <w:rFonts w:ascii="Century" w:hAnsi="Century" w:hint="eastAsia"/>
          <w:shd w:val="clear" w:color="auto" w:fill="FFFFFF"/>
          <w:rtl/>
        </w:rPr>
        <w:t>להלן</w:t>
      </w:r>
      <w:r w:rsidRPr="009A2330">
        <w:rPr>
          <w:rFonts w:ascii="Century" w:hAnsi="Century"/>
          <w:shd w:val="clear" w:color="auto" w:fill="FFFFFF"/>
          <w:rtl/>
        </w:rPr>
        <w:t xml:space="preserve">: </w:t>
      </w:r>
      <w:r w:rsidRPr="00E641C4">
        <w:rPr>
          <w:rFonts w:ascii="Century" w:hAnsi="Century" w:hint="eastAsia"/>
          <w:shd w:val="clear" w:color="auto" w:fill="FFFFFF"/>
          <w:rtl/>
        </w:rPr>
        <w:t>עניין</w:t>
      </w:r>
      <w:r w:rsidRPr="00E641C4">
        <w:rPr>
          <w:rFonts w:ascii="Century" w:hAnsi="Century"/>
          <w:shd w:val="clear" w:color="auto" w:fill="FFFFFF"/>
          <w:rtl/>
        </w:rPr>
        <w:t xml:space="preserve"> </w:t>
      </w:r>
      <w:proofErr w:type="spellStart"/>
      <w:r w:rsidRPr="00E641C4">
        <w:rPr>
          <w:rFonts w:ascii="Century" w:hAnsi="Century" w:hint="eastAsia"/>
          <w:shd w:val="clear" w:color="auto" w:fill="FFFFFF"/>
          <w:rtl/>
        </w:rPr>
        <w:t>קלינמן</w:t>
      </w:r>
      <w:proofErr w:type="spellEnd"/>
      <w:r w:rsidRPr="009A2330">
        <w:rPr>
          <w:rFonts w:ascii="Century" w:hAnsi="Century"/>
          <w:shd w:val="clear" w:color="auto" w:fill="FFFFFF"/>
          <w:rtl/>
        </w:rPr>
        <w:t xml:space="preserve">). </w:t>
      </w:r>
      <w:r w:rsidRPr="009A2330">
        <w:rPr>
          <w:rFonts w:ascii="Century" w:hAnsi="Century" w:hint="eastAsia"/>
          <w:shd w:val="clear" w:color="auto" w:fill="FFFFFF"/>
          <w:rtl/>
        </w:rPr>
        <w:t>נקבע</w:t>
      </w:r>
      <w:r w:rsidRPr="009A2330">
        <w:rPr>
          <w:rFonts w:ascii="Century" w:hAnsi="Century"/>
          <w:shd w:val="clear" w:color="auto" w:fill="FFFFFF"/>
          <w:rtl/>
        </w:rPr>
        <w:t xml:space="preserve"> </w:t>
      </w:r>
      <w:r w:rsidRPr="009A2330">
        <w:rPr>
          <w:rFonts w:ascii="Century" w:hAnsi="Century" w:hint="eastAsia"/>
          <w:shd w:val="clear" w:color="auto" w:fill="FFFFFF"/>
          <w:rtl/>
        </w:rPr>
        <w:t>באותו</w:t>
      </w:r>
      <w:r w:rsidRPr="009A2330">
        <w:rPr>
          <w:rFonts w:ascii="Century" w:hAnsi="Century"/>
          <w:shd w:val="clear" w:color="auto" w:fill="FFFFFF"/>
          <w:rtl/>
        </w:rPr>
        <w:t xml:space="preserve"> </w:t>
      </w:r>
      <w:r w:rsidRPr="009A2330">
        <w:rPr>
          <w:rFonts w:ascii="Century" w:hAnsi="Century" w:hint="eastAsia"/>
          <w:shd w:val="clear" w:color="auto" w:fill="FFFFFF"/>
          <w:rtl/>
        </w:rPr>
        <w:t>עניין</w:t>
      </w:r>
      <w:r w:rsidRPr="009A2330">
        <w:rPr>
          <w:rFonts w:ascii="Century" w:hAnsi="Century"/>
          <w:shd w:val="clear" w:color="auto" w:fill="FFFFFF"/>
          <w:rtl/>
        </w:rPr>
        <w:t xml:space="preserve"> </w:t>
      </w:r>
      <w:r w:rsidRPr="009A2330">
        <w:rPr>
          <w:rFonts w:ascii="Century" w:hAnsi="Century" w:hint="eastAsia"/>
          <w:shd w:val="clear" w:color="auto" w:fill="FFFFFF"/>
          <w:rtl/>
        </w:rPr>
        <w:t>כי</w:t>
      </w:r>
      <w:r w:rsidRPr="009A2330">
        <w:rPr>
          <w:rFonts w:ascii="Century" w:hAnsi="Century"/>
          <w:shd w:val="clear" w:color="auto" w:fill="FFFFFF"/>
          <w:rtl/>
        </w:rPr>
        <w:t xml:space="preserve"> </w:t>
      </w:r>
      <w:r w:rsidRPr="009A2330">
        <w:rPr>
          <w:rFonts w:ascii="Century" w:hAnsi="Century" w:hint="eastAsia"/>
          <w:shd w:val="clear" w:color="auto" w:fill="FFFFFF"/>
          <w:rtl/>
        </w:rPr>
        <w:t>מעשיהם</w:t>
      </w:r>
      <w:r w:rsidRPr="009A2330">
        <w:rPr>
          <w:rFonts w:ascii="Century" w:hAnsi="Century"/>
          <w:shd w:val="clear" w:color="auto" w:fill="FFFFFF"/>
          <w:rtl/>
        </w:rPr>
        <w:t xml:space="preserve"> </w:t>
      </w:r>
      <w:r w:rsidRPr="009A2330">
        <w:rPr>
          <w:rFonts w:ascii="Century" w:hAnsi="Century" w:hint="eastAsia"/>
          <w:shd w:val="clear" w:color="auto" w:fill="FFFFFF"/>
          <w:rtl/>
        </w:rPr>
        <w:t>או</w:t>
      </w:r>
      <w:r w:rsidRPr="009A2330">
        <w:rPr>
          <w:rFonts w:ascii="Century" w:hAnsi="Century"/>
          <w:shd w:val="clear" w:color="auto" w:fill="FFFFFF"/>
          <w:rtl/>
        </w:rPr>
        <w:t xml:space="preserve"> </w:t>
      </w:r>
      <w:r w:rsidRPr="009A2330">
        <w:rPr>
          <w:rFonts w:ascii="Century" w:hAnsi="Century" w:hint="eastAsia"/>
          <w:shd w:val="clear" w:color="auto" w:fill="FFFFFF"/>
          <w:rtl/>
        </w:rPr>
        <w:t>מחדליהם</w:t>
      </w:r>
      <w:r w:rsidRPr="009A2330">
        <w:rPr>
          <w:rFonts w:ascii="Century" w:hAnsi="Century"/>
          <w:shd w:val="clear" w:color="auto" w:fill="FFFFFF"/>
          <w:rtl/>
        </w:rPr>
        <w:t xml:space="preserve"> </w:t>
      </w:r>
      <w:r w:rsidRPr="009A2330">
        <w:rPr>
          <w:rFonts w:ascii="Century" w:hAnsi="Century" w:hint="eastAsia"/>
          <w:shd w:val="clear" w:color="auto" w:fill="FFFFFF"/>
          <w:rtl/>
        </w:rPr>
        <w:t>של</w:t>
      </w:r>
      <w:r w:rsidRPr="009A2330">
        <w:rPr>
          <w:rFonts w:ascii="Century" w:hAnsi="Century"/>
          <w:shd w:val="clear" w:color="auto" w:fill="FFFFFF"/>
          <w:rtl/>
        </w:rPr>
        <w:t xml:space="preserve"> </w:t>
      </w:r>
      <w:r w:rsidRPr="009A2330">
        <w:rPr>
          <w:rFonts w:ascii="Century" w:hAnsi="Century" w:hint="eastAsia"/>
          <w:shd w:val="clear" w:color="auto" w:fill="FFFFFF"/>
          <w:rtl/>
        </w:rPr>
        <w:t>המשיבים</w:t>
      </w:r>
      <w:r w:rsidRPr="009A2330">
        <w:rPr>
          <w:rFonts w:ascii="Century" w:hAnsi="Century"/>
          <w:shd w:val="clear" w:color="auto" w:fill="FFFFFF"/>
          <w:rtl/>
        </w:rPr>
        <w:t xml:space="preserve">, </w:t>
      </w:r>
      <w:r w:rsidRPr="009A2330">
        <w:rPr>
          <w:rFonts w:ascii="Century" w:hAnsi="Century" w:hint="eastAsia"/>
          <w:shd w:val="clear" w:color="auto" w:fill="FFFFFF"/>
          <w:rtl/>
        </w:rPr>
        <w:t>שהיה</w:t>
      </w:r>
      <w:r w:rsidRPr="009A2330">
        <w:rPr>
          <w:rFonts w:ascii="Century" w:hAnsi="Century"/>
          <w:shd w:val="clear" w:color="auto" w:fill="FFFFFF"/>
          <w:rtl/>
        </w:rPr>
        <w:t xml:space="preserve"> </w:t>
      </w:r>
      <w:r w:rsidRPr="009A2330">
        <w:rPr>
          <w:rFonts w:ascii="Century" w:hAnsi="Century" w:hint="eastAsia"/>
          <w:shd w:val="clear" w:color="auto" w:fill="FFFFFF"/>
          <w:rtl/>
        </w:rPr>
        <w:t>בהם</w:t>
      </w:r>
      <w:r w:rsidRPr="009A2330">
        <w:rPr>
          <w:rFonts w:ascii="Century" w:hAnsi="Century"/>
          <w:shd w:val="clear" w:color="auto" w:fill="FFFFFF"/>
          <w:rtl/>
        </w:rPr>
        <w:t xml:space="preserve"> </w:t>
      </w:r>
      <w:r w:rsidRPr="009A2330">
        <w:rPr>
          <w:rFonts w:ascii="Century" w:hAnsi="Century" w:hint="eastAsia"/>
          <w:shd w:val="clear" w:color="auto" w:fill="FFFFFF"/>
          <w:rtl/>
        </w:rPr>
        <w:t>משום</w:t>
      </w:r>
      <w:r w:rsidRPr="009A2330">
        <w:rPr>
          <w:rFonts w:ascii="Century" w:hAnsi="Century"/>
          <w:shd w:val="clear" w:color="auto" w:fill="FFFFFF"/>
          <w:rtl/>
        </w:rPr>
        <w:t xml:space="preserve"> </w:t>
      </w:r>
      <w:r w:rsidRPr="009A2330">
        <w:rPr>
          <w:rFonts w:ascii="Century" w:hAnsi="Century" w:hint="eastAsia"/>
          <w:shd w:val="clear" w:color="auto" w:fill="FFFFFF"/>
          <w:rtl/>
        </w:rPr>
        <w:t>רשלנות</w:t>
      </w:r>
      <w:r w:rsidRPr="009A2330">
        <w:rPr>
          <w:rFonts w:ascii="Century" w:hAnsi="Century"/>
          <w:shd w:val="clear" w:color="auto" w:fill="FFFFFF"/>
          <w:rtl/>
        </w:rPr>
        <w:t xml:space="preserve"> </w:t>
      </w:r>
      <w:r w:rsidRPr="009A2330">
        <w:rPr>
          <w:rFonts w:ascii="Century" w:hAnsi="Century" w:hint="eastAsia"/>
          <w:shd w:val="clear" w:color="auto" w:fill="FFFFFF"/>
          <w:rtl/>
        </w:rPr>
        <w:t>כלפי</w:t>
      </w:r>
      <w:r w:rsidRPr="009A2330">
        <w:rPr>
          <w:rFonts w:ascii="Century" w:hAnsi="Century"/>
          <w:shd w:val="clear" w:color="auto" w:fill="FFFFFF"/>
          <w:rtl/>
        </w:rPr>
        <w:t xml:space="preserve"> </w:t>
      </w:r>
      <w:r w:rsidRPr="009A2330">
        <w:rPr>
          <w:rFonts w:ascii="Century" w:hAnsi="Century" w:hint="eastAsia"/>
          <w:shd w:val="clear" w:color="auto" w:fill="FFFFFF"/>
          <w:rtl/>
        </w:rPr>
        <w:t>המערערת</w:t>
      </w:r>
      <w:r w:rsidRPr="009A2330">
        <w:rPr>
          <w:rFonts w:ascii="Century" w:hAnsi="Century"/>
          <w:shd w:val="clear" w:color="auto" w:fill="FFFFFF"/>
          <w:rtl/>
        </w:rPr>
        <w:t xml:space="preserve">, </w:t>
      </w:r>
      <w:r w:rsidRPr="009A2330">
        <w:rPr>
          <w:rFonts w:ascii="Century" w:hAnsi="Century" w:hint="eastAsia"/>
          <w:shd w:val="clear" w:color="auto" w:fill="FFFFFF"/>
          <w:rtl/>
        </w:rPr>
        <w:t>נמשכו</w:t>
      </w:r>
      <w:r w:rsidRPr="009A2330">
        <w:rPr>
          <w:rFonts w:ascii="Century" w:hAnsi="Century"/>
          <w:shd w:val="clear" w:color="auto" w:fill="FFFFFF"/>
          <w:rtl/>
        </w:rPr>
        <w:t xml:space="preserve"> </w:t>
      </w:r>
      <w:r w:rsidRPr="009A2330">
        <w:rPr>
          <w:rFonts w:ascii="Century" w:hAnsi="Century" w:hint="eastAsia"/>
          <w:shd w:val="clear" w:color="auto" w:fill="FFFFFF"/>
          <w:rtl/>
        </w:rPr>
        <w:t>והלכו</w:t>
      </w:r>
      <w:r w:rsidRPr="009A2330">
        <w:rPr>
          <w:rFonts w:ascii="Century" w:hAnsi="Century"/>
          <w:shd w:val="clear" w:color="auto" w:fill="FFFFFF"/>
          <w:rtl/>
        </w:rPr>
        <w:t xml:space="preserve"> </w:t>
      </w:r>
      <w:r w:rsidRPr="009A2330">
        <w:rPr>
          <w:rFonts w:ascii="Century" w:hAnsi="Century" w:hint="eastAsia"/>
          <w:shd w:val="clear" w:color="auto" w:fill="FFFFFF"/>
          <w:rtl/>
        </w:rPr>
        <w:t>במשך</w:t>
      </w:r>
      <w:r w:rsidRPr="009A2330">
        <w:rPr>
          <w:rFonts w:ascii="Century" w:hAnsi="Century"/>
          <w:shd w:val="clear" w:color="auto" w:fill="FFFFFF"/>
          <w:rtl/>
        </w:rPr>
        <w:t xml:space="preserve"> </w:t>
      </w:r>
      <w:r w:rsidRPr="009A2330">
        <w:rPr>
          <w:rFonts w:ascii="Century" w:hAnsi="Century" w:hint="eastAsia"/>
          <w:shd w:val="clear" w:color="auto" w:fill="FFFFFF"/>
          <w:rtl/>
        </w:rPr>
        <w:t>תשע</w:t>
      </w:r>
      <w:r w:rsidRPr="009A2330">
        <w:rPr>
          <w:rFonts w:ascii="Century" w:hAnsi="Century"/>
          <w:shd w:val="clear" w:color="auto" w:fill="FFFFFF"/>
          <w:rtl/>
        </w:rPr>
        <w:t xml:space="preserve"> </w:t>
      </w:r>
      <w:r w:rsidRPr="009A2330">
        <w:rPr>
          <w:rFonts w:ascii="Century" w:hAnsi="Century" w:hint="eastAsia"/>
          <w:shd w:val="clear" w:color="auto" w:fill="FFFFFF"/>
          <w:rtl/>
        </w:rPr>
        <w:t>שנות</w:t>
      </w:r>
      <w:r w:rsidRPr="009A2330">
        <w:rPr>
          <w:rFonts w:ascii="Century" w:hAnsi="Century"/>
          <w:shd w:val="clear" w:color="auto" w:fill="FFFFFF"/>
          <w:rtl/>
        </w:rPr>
        <w:t xml:space="preserve"> </w:t>
      </w:r>
      <w:r w:rsidRPr="009A2330">
        <w:rPr>
          <w:rFonts w:ascii="Century" w:hAnsi="Century" w:hint="eastAsia"/>
          <w:shd w:val="clear" w:color="auto" w:fill="FFFFFF"/>
          <w:rtl/>
        </w:rPr>
        <w:t>עבודתה</w:t>
      </w:r>
      <w:r w:rsidRPr="009A2330">
        <w:rPr>
          <w:rFonts w:ascii="Century" w:hAnsi="Century"/>
          <w:shd w:val="clear" w:color="auto" w:fill="FFFFFF"/>
          <w:rtl/>
        </w:rPr>
        <w:t xml:space="preserve">, </w:t>
      </w:r>
      <w:r w:rsidRPr="009A2330">
        <w:rPr>
          <w:rFonts w:ascii="Century" w:hAnsi="Century" w:hint="eastAsia"/>
          <w:shd w:val="clear" w:color="auto" w:fill="FFFFFF"/>
          <w:rtl/>
        </w:rPr>
        <w:t>בהן</w:t>
      </w:r>
      <w:r w:rsidRPr="009A2330">
        <w:rPr>
          <w:rFonts w:ascii="Century" w:hAnsi="Century"/>
          <w:shd w:val="clear" w:color="auto" w:fill="FFFFFF"/>
          <w:rtl/>
        </w:rPr>
        <w:t xml:space="preserve"> </w:t>
      </w:r>
      <w:r w:rsidRPr="009A2330">
        <w:rPr>
          <w:rFonts w:ascii="Century" w:hAnsi="Century" w:hint="eastAsia"/>
          <w:shd w:val="clear" w:color="auto" w:fill="FFFFFF"/>
          <w:rtl/>
        </w:rPr>
        <w:t>באה</w:t>
      </w:r>
      <w:r w:rsidRPr="009A2330">
        <w:rPr>
          <w:rFonts w:ascii="Century" w:hAnsi="Century"/>
          <w:shd w:val="clear" w:color="auto" w:fill="FFFFFF"/>
          <w:rtl/>
        </w:rPr>
        <w:t xml:space="preserve"> </w:t>
      </w:r>
      <w:r w:rsidRPr="009A2330">
        <w:rPr>
          <w:rFonts w:ascii="Century" w:hAnsi="Century" w:hint="eastAsia"/>
          <w:shd w:val="clear" w:color="auto" w:fill="FFFFFF"/>
          <w:rtl/>
        </w:rPr>
        <w:t>המערערת</w:t>
      </w:r>
      <w:r w:rsidRPr="009A2330">
        <w:rPr>
          <w:rFonts w:ascii="Century" w:hAnsi="Century"/>
          <w:shd w:val="clear" w:color="auto" w:fill="FFFFFF"/>
          <w:rtl/>
        </w:rPr>
        <w:t xml:space="preserve"> </w:t>
      </w:r>
      <w:r w:rsidRPr="009A2330">
        <w:rPr>
          <w:rFonts w:ascii="Century" w:hAnsi="Century" w:hint="eastAsia"/>
          <w:shd w:val="clear" w:color="auto" w:fill="FFFFFF"/>
          <w:rtl/>
        </w:rPr>
        <w:t>במגע</w:t>
      </w:r>
      <w:r w:rsidRPr="009A2330">
        <w:rPr>
          <w:rFonts w:ascii="Century" w:hAnsi="Century"/>
          <w:shd w:val="clear" w:color="auto" w:fill="FFFFFF"/>
          <w:rtl/>
        </w:rPr>
        <w:t xml:space="preserve"> </w:t>
      </w:r>
      <w:r w:rsidRPr="009A2330">
        <w:rPr>
          <w:rFonts w:ascii="Century" w:hAnsi="Century" w:hint="eastAsia"/>
          <w:shd w:val="clear" w:color="auto" w:fill="FFFFFF"/>
          <w:rtl/>
        </w:rPr>
        <w:t>יומיומי</w:t>
      </w:r>
      <w:r w:rsidRPr="009A2330">
        <w:rPr>
          <w:rFonts w:ascii="Century" w:hAnsi="Century"/>
          <w:shd w:val="clear" w:color="auto" w:fill="FFFFFF"/>
          <w:rtl/>
        </w:rPr>
        <w:t xml:space="preserve"> </w:t>
      </w:r>
      <w:r w:rsidRPr="009A2330">
        <w:rPr>
          <w:rFonts w:ascii="Century" w:hAnsi="Century" w:hint="eastAsia"/>
          <w:shd w:val="clear" w:color="auto" w:fill="FFFFFF"/>
          <w:rtl/>
        </w:rPr>
        <w:t>עם</w:t>
      </w:r>
      <w:r w:rsidRPr="009A2330">
        <w:rPr>
          <w:rFonts w:ascii="Century" w:hAnsi="Century"/>
          <w:shd w:val="clear" w:color="auto" w:fill="FFFFFF"/>
          <w:rtl/>
        </w:rPr>
        <w:t xml:space="preserve"> </w:t>
      </w:r>
      <w:r w:rsidRPr="009A2330">
        <w:rPr>
          <w:rFonts w:ascii="Century" w:hAnsi="Century" w:hint="eastAsia"/>
          <w:shd w:val="clear" w:color="auto" w:fill="FFFFFF"/>
          <w:rtl/>
        </w:rPr>
        <w:t>חומרים</w:t>
      </w:r>
      <w:r w:rsidRPr="009A2330">
        <w:rPr>
          <w:rFonts w:ascii="Century" w:hAnsi="Century"/>
          <w:shd w:val="clear" w:color="auto" w:fill="FFFFFF"/>
          <w:rtl/>
        </w:rPr>
        <w:t xml:space="preserve"> </w:t>
      </w:r>
      <w:r w:rsidRPr="009A2330">
        <w:rPr>
          <w:rFonts w:ascii="Century" w:hAnsi="Century" w:hint="eastAsia"/>
          <w:shd w:val="clear" w:color="auto" w:fill="FFFFFF"/>
          <w:rtl/>
        </w:rPr>
        <w:t>כימיים</w:t>
      </w:r>
      <w:r w:rsidRPr="009A2330">
        <w:rPr>
          <w:rFonts w:ascii="Century" w:hAnsi="Century"/>
          <w:shd w:val="clear" w:color="auto" w:fill="FFFFFF"/>
          <w:rtl/>
        </w:rPr>
        <w:t xml:space="preserve"> </w:t>
      </w:r>
      <w:r w:rsidRPr="009A2330">
        <w:rPr>
          <w:rFonts w:ascii="Century" w:hAnsi="Century" w:hint="eastAsia"/>
          <w:shd w:val="clear" w:color="auto" w:fill="FFFFFF"/>
          <w:rtl/>
        </w:rPr>
        <w:t>שהזיקו</w:t>
      </w:r>
      <w:r w:rsidRPr="009A2330">
        <w:rPr>
          <w:rFonts w:ascii="Century" w:hAnsi="Century"/>
          <w:shd w:val="clear" w:color="auto" w:fill="FFFFFF"/>
          <w:rtl/>
        </w:rPr>
        <w:t xml:space="preserve"> </w:t>
      </w:r>
      <w:r w:rsidRPr="009A2330">
        <w:rPr>
          <w:rFonts w:ascii="Century" w:hAnsi="Century" w:hint="eastAsia"/>
          <w:shd w:val="clear" w:color="auto" w:fill="FFFFFF"/>
          <w:rtl/>
        </w:rPr>
        <w:t>לבריאותה</w:t>
      </w:r>
      <w:r w:rsidRPr="009A2330">
        <w:rPr>
          <w:rFonts w:ascii="Century" w:hAnsi="Century"/>
          <w:shd w:val="clear" w:color="auto" w:fill="FFFFFF"/>
          <w:rtl/>
        </w:rPr>
        <w:t xml:space="preserve"> (</w:t>
      </w:r>
      <w:r w:rsidRPr="009A2330">
        <w:rPr>
          <w:rFonts w:ascii="Century" w:hAnsi="Century" w:hint="eastAsia"/>
          <w:shd w:val="clear" w:color="auto" w:fill="FFFFFF"/>
          <w:rtl/>
        </w:rPr>
        <w:t>שם</w:t>
      </w:r>
      <w:r w:rsidRPr="009A2330">
        <w:rPr>
          <w:rFonts w:ascii="Century" w:hAnsi="Century"/>
          <w:shd w:val="clear" w:color="auto" w:fill="FFFFFF"/>
          <w:rtl/>
        </w:rPr>
        <w:t xml:space="preserve">, </w:t>
      </w:r>
      <w:r w:rsidRPr="009A2330">
        <w:rPr>
          <w:rFonts w:ascii="Century" w:hAnsi="Century" w:hint="eastAsia"/>
          <w:shd w:val="clear" w:color="auto" w:fill="FFFFFF"/>
          <w:rtl/>
        </w:rPr>
        <w:t>בעמ</w:t>
      </w:r>
      <w:r w:rsidRPr="009A2330">
        <w:rPr>
          <w:rFonts w:ascii="Century" w:hAnsi="Century"/>
          <w:shd w:val="clear" w:color="auto" w:fill="FFFFFF"/>
          <w:rtl/>
        </w:rPr>
        <w:t xml:space="preserve">' 935-933. </w:t>
      </w:r>
      <w:r w:rsidRPr="009A2330">
        <w:rPr>
          <w:rFonts w:ascii="Century" w:hAnsi="Century" w:hint="eastAsia"/>
          <w:shd w:val="clear" w:color="auto" w:fill="FFFFFF"/>
          <w:rtl/>
        </w:rPr>
        <w:t>וראו</w:t>
      </w:r>
      <w:r w:rsidRPr="009A2330">
        <w:rPr>
          <w:rFonts w:ascii="Century" w:hAnsi="Century"/>
          <w:shd w:val="clear" w:color="auto" w:fill="FFFFFF"/>
          <w:rtl/>
        </w:rPr>
        <w:t xml:space="preserve"> </w:t>
      </w:r>
      <w:r w:rsidRPr="009A2330">
        <w:rPr>
          <w:rFonts w:ascii="Century" w:hAnsi="Century" w:hint="eastAsia"/>
          <w:shd w:val="clear" w:color="auto" w:fill="FFFFFF"/>
          <w:rtl/>
        </w:rPr>
        <w:t>גם</w:t>
      </w:r>
      <w:r w:rsidRPr="009A2330">
        <w:rPr>
          <w:rFonts w:ascii="Century" w:hAnsi="Century"/>
          <w:shd w:val="clear" w:color="auto" w:fill="FFFFFF"/>
          <w:rtl/>
        </w:rPr>
        <w:t xml:space="preserve">: </w:t>
      </w:r>
      <w:r w:rsidRPr="009A2330">
        <w:rPr>
          <w:rFonts w:ascii="Century" w:hAnsi="Century" w:hint="eastAsia"/>
          <w:shd w:val="clear" w:color="auto" w:fill="FFFFFF"/>
          <w:rtl/>
        </w:rPr>
        <w:t>זלמן</w:t>
      </w:r>
      <w:r w:rsidRPr="009A2330">
        <w:rPr>
          <w:rFonts w:ascii="Century" w:hAnsi="Century"/>
          <w:shd w:val="clear" w:color="auto" w:fill="FFFFFF"/>
          <w:rtl/>
        </w:rPr>
        <w:t xml:space="preserve"> </w:t>
      </w:r>
      <w:proofErr w:type="spellStart"/>
      <w:r w:rsidRPr="009A2330">
        <w:rPr>
          <w:rFonts w:ascii="Century" w:hAnsi="Century" w:hint="eastAsia"/>
          <w:shd w:val="clear" w:color="auto" w:fill="FFFFFF"/>
          <w:rtl/>
        </w:rPr>
        <w:t>יהודאי</w:t>
      </w:r>
      <w:proofErr w:type="spellEnd"/>
      <w:r w:rsidRPr="009A2330">
        <w:rPr>
          <w:rFonts w:ascii="Century" w:hAnsi="Century"/>
          <w:shd w:val="clear" w:color="auto" w:fill="FFFFFF"/>
          <w:rtl/>
        </w:rPr>
        <w:t xml:space="preserve">, </w:t>
      </w:r>
      <w:r w:rsidRPr="00E641C4">
        <w:rPr>
          <w:rFonts w:ascii="Century" w:hAnsi="Century" w:hint="eastAsia"/>
          <w:shd w:val="clear" w:color="auto" w:fill="FFFFFF"/>
          <w:rtl/>
        </w:rPr>
        <w:t>דיני</w:t>
      </w:r>
      <w:r w:rsidRPr="00E641C4">
        <w:rPr>
          <w:rFonts w:ascii="Century" w:hAnsi="Century"/>
          <w:shd w:val="clear" w:color="auto" w:fill="FFFFFF"/>
          <w:rtl/>
        </w:rPr>
        <w:t xml:space="preserve"> </w:t>
      </w:r>
      <w:r w:rsidRPr="00E641C4">
        <w:rPr>
          <w:rFonts w:ascii="Century" w:hAnsi="Century" w:hint="eastAsia"/>
          <w:shd w:val="clear" w:color="auto" w:fill="FFFFFF"/>
          <w:rtl/>
        </w:rPr>
        <w:t>התיישנות</w:t>
      </w:r>
      <w:r w:rsidRPr="00E641C4">
        <w:rPr>
          <w:rFonts w:ascii="Century" w:hAnsi="Century"/>
          <w:shd w:val="clear" w:color="auto" w:fill="FFFFFF"/>
          <w:rtl/>
        </w:rPr>
        <w:t xml:space="preserve"> </w:t>
      </w:r>
      <w:r w:rsidRPr="00E641C4">
        <w:rPr>
          <w:rFonts w:ascii="Century" w:hAnsi="Century" w:hint="eastAsia"/>
          <w:shd w:val="clear" w:color="auto" w:fill="FFFFFF"/>
          <w:rtl/>
        </w:rPr>
        <w:t>בישראל</w:t>
      </w:r>
      <w:r w:rsidRPr="009A2330">
        <w:rPr>
          <w:rFonts w:ascii="Century" w:hAnsi="Century"/>
          <w:shd w:val="clear" w:color="auto" w:fill="FFFFFF"/>
          <w:rtl/>
        </w:rPr>
        <w:t xml:space="preserve">, </w:t>
      </w:r>
      <w:r w:rsidRPr="009A2330">
        <w:rPr>
          <w:rFonts w:ascii="Century" w:hAnsi="Century" w:hint="eastAsia"/>
          <w:shd w:val="clear" w:color="auto" w:fill="FFFFFF"/>
          <w:rtl/>
        </w:rPr>
        <w:t>כרך</w:t>
      </w:r>
      <w:r w:rsidRPr="009A2330">
        <w:rPr>
          <w:rFonts w:ascii="Century" w:hAnsi="Century"/>
          <w:shd w:val="clear" w:color="auto" w:fill="FFFFFF"/>
          <w:rtl/>
        </w:rPr>
        <w:t xml:space="preserve"> </w:t>
      </w:r>
      <w:r w:rsidRPr="009A2330">
        <w:rPr>
          <w:rFonts w:ascii="Century" w:hAnsi="Century" w:hint="eastAsia"/>
          <w:shd w:val="clear" w:color="auto" w:fill="FFFFFF"/>
          <w:rtl/>
        </w:rPr>
        <w:t>א</w:t>
      </w:r>
      <w:r w:rsidRPr="009A2330">
        <w:rPr>
          <w:rFonts w:ascii="Century" w:hAnsi="Century"/>
          <w:shd w:val="clear" w:color="auto" w:fill="FFFFFF"/>
          <w:rtl/>
        </w:rPr>
        <w:t xml:space="preserve">', </w:t>
      </w:r>
      <w:r w:rsidRPr="009A2330">
        <w:rPr>
          <w:rFonts w:ascii="Century" w:hAnsi="Century" w:hint="eastAsia"/>
          <w:shd w:val="clear" w:color="auto" w:fill="FFFFFF"/>
          <w:rtl/>
        </w:rPr>
        <w:t>עמ</w:t>
      </w:r>
      <w:r w:rsidRPr="009A2330">
        <w:rPr>
          <w:rFonts w:ascii="Century" w:hAnsi="Century"/>
          <w:shd w:val="clear" w:color="auto" w:fill="FFFFFF"/>
          <w:rtl/>
        </w:rPr>
        <w:t xml:space="preserve">' 158 (1991)). </w:t>
      </w:r>
      <w:r w:rsidRPr="009A2330">
        <w:rPr>
          <w:rFonts w:ascii="Century" w:hAnsi="Century" w:hint="eastAsia"/>
          <w:shd w:val="clear" w:color="auto" w:fill="FFFFFF"/>
          <w:rtl/>
        </w:rPr>
        <w:t>ברוח</w:t>
      </w:r>
      <w:r w:rsidRPr="009A2330">
        <w:rPr>
          <w:rFonts w:ascii="Century" w:hAnsi="Century"/>
          <w:shd w:val="clear" w:color="auto" w:fill="FFFFFF"/>
          <w:rtl/>
        </w:rPr>
        <w:t xml:space="preserve"> </w:t>
      </w:r>
      <w:r w:rsidRPr="009A2330">
        <w:rPr>
          <w:rFonts w:ascii="Century" w:hAnsi="Century" w:hint="eastAsia"/>
          <w:shd w:val="clear" w:color="auto" w:fill="FFFFFF"/>
          <w:rtl/>
        </w:rPr>
        <w:t>זו</w:t>
      </w:r>
      <w:r w:rsidRPr="009A2330">
        <w:rPr>
          <w:rFonts w:ascii="Century" w:hAnsi="Century"/>
          <w:shd w:val="clear" w:color="auto" w:fill="FFFFFF"/>
          <w:rtl/>
        </w:rPr>
        <w:t xml:space="preserve">, </w:t>
      </w:r>
      <w:r w:rsidRPr="009A2330">
        <w:rPr>
          <w:rFonts w:ascii="Century" w:hAnsi="Century" w:hint="eastAsia"/>
          <w:shd w:val="clear" w:color="auto" w:fill="FFFFFF"/>
          <w:rtl/>
        </w:rPr>
        <w:t>הוכרה</w:t>
      </w:r>
      <w:r w:rsidRPr="009A2330">
        <w:rPr>
          <w:rFonts w:ascii="Century" w:hAnsi="Century"/>
          <w:shd w:val="clear" w:color="auto" w:fill="FFFFFF"/>
          <w:rtl/>
        </w:rPr>
        <w:t xml:space="preserve"> </w:t>
      </w:r>
      <w:r w:rsidRPr="009A2330">
        <w:rPr>
          <w:rFonts w:ascii="Century" w:hAnsi="Century" w:hint="eastAsia"/>
          <w:shd w:val="clear" w:color="auto" w:fill="FFFFFF"/>
          <w:rtl/>
        </w:rPr>
        <w:t>גם</w:t>
      </w:r>
      <w:r w:rsidRPr="009A2330">
        <w:rPr>
          <w:rFonts w:ascii="Century" w:hAnsi="Century"/>
          <w:shd w:val="clear" w:color="auto" w:fill="FFFFFF"/>
          <w:rtl/>
        </w:rPr>
        <w:t xml:space="preserve"> </w:t>
      </w:r>
      <w:r w:rsidRPr="009A2330">
        <w:rPr>
          <w:rFonts w:ascii="Century" w:hAnsi="Century" w:hint="eastAsia"/>
          <w:shd w:val="clear" w:color="auto" w:fill="FFFFFF"/>
          <w:rtl/>
        </w:rPr>
        <w:t>חשיפה</w:t>
      </w:r>
      <w:r w:rsidRPr="009A2330">
        <w:rPr>
          <w:rFonts w:ascii="Century" w:hAnsi="Century"/>
          <w:shd w:val="clear" w:color="auto" w:fill="FFFFFF"/>
          <w:rtl/>
        </w:rPr>
        <w:t xml:space="preserve"> </w:t>
      </w:r>
      <w:r w:rsidRPr="009A2330">
        <w:rPr>
          <w:rFonts w:ascii="Century" w:hAnsi="Century" w:hint="eastAsia"/>
          <w:shd w:val="clear" w:color="auto" w:fill="FFFFFF"/>
          <w:rtl/>
        </w:rPr>
        <w:t>נמשכת</w:t>
      </w:r>
      <w:r w:rsidRPr="009A2330">
        <w:rPr>
          <w:rFonts w:ascii="Century" w:hAnsi="Century"/>
          <w:shd w:val="clear" w:color="auto" w:fill="FFFFFF"/>
          <w:rtl/>
        </w:rPr>
        <w:t xml:space="preserve"> </w:t>
      </w:r>
      <w:r w:rsidRPr="009A2330">
        <w:rPr>
          <w:rFonts w:ascii="Century" w:hAnsi="Century" w:hint="eastAsia"/>
          <w:shd w:val="clear" w:color="auto" w:fill="FFFFFF"/>
          <w:rtl/>
        </w:rPr>
        <w:t>לאבק</w:t>
      </w:r>
      <w:r w:rsidRPr="009A2330">
        <w:rPr>
          <w:rFonts w:ascii="Century" w:hAnsi="Century"/>
          <w:shd w:val="clear" w:color="auto" w:fill="FFFFFF"/>
          <w:rtl/>
        </w:rPr>
        <w:t xml:space="preserve"> </w:t>
      </w:r>
      <w:r w:rsidRPr="009A2330">
        <w:rPr>
          <w:rFonts w:ascii="Century" w:hAnsi="Century" w:hint="eastAsia"/>
          <w:shd w:val="clear" w:color="auto" w:fill="FFFFFF"/>
          <w:rtl/>
        </w:rPr>
        <w:t>שגרמה</w:t>
      </w:r>
      <w:r w:rsidRPr="009A2330">
        <w:rPr>
          <w:rFonts w:ascii="Century" w:hAnsi="Century"/>
          <w:shd w:val="clear" w:color="auto" w:fill="FFFFFF"/>
          <w:rtl/>
        </w:rPr>
        <w:t xml:space="preserve"> </w:t>
      </w:r>
      <w:r w:rsidRPr="009A2330">
        <w:rPr>
          <w:rFonts w:ascii="Century" w:hAnsi="Century" w:hint="eastAsia"/>
          <w:shd w:val="clear" w:color="auto" w:fill="FFFFFF"/>
          <w:rtl/>
        </w:rPr>
        <w:t>לפי</w:t>
      </w:r>
      <w:r w:rsidRPr="009A2330">
        <w:rPr>
          <w:rFonts w:ascii="Century" w:hAnsi="Century"/>
          <w:shd w:val="clear" w:color="auto" w:fill="FFFFFF"/>
          <w:rtl/>
        </w:rPr>
        <w:t xml:space="preserve"> </w:t>
      </w:r>
      <w:r w:rsidRPr="009A2330">
        <w:rPr>
          <w:rFonts w:ascii="Century" w:hAnsi="Century" w:hint="eastAsia"/>
          <w:shd w:val="clear" w:color="auto" w:fill="FFFFFF"/>
          <w:rtl/>
        </w:rPr>
        <w:t>הנטען</w:t>
      </w:r>
      <w:r w:rsidRPr="009A2330">
        <w:rPr>
          <w:rFonts w:ascii="Century" w:hAnsi="Century"/>
          <w:shd w:val="clear" w:color="auto" w:fill="FFFFFF"/>
          <w:rtl/>
        </w:rPr>
        <w:t xml:space="preserve"> </w:t>
      </w:r>
      <w:r w:rsidRPr="009A2330">
        <w:rPr>
          <w:rFonts w:ascii="Century" w:hAnsi="Century" w:hint="eastAsia"/>
          <w:shd w:val="clear" w:color="auto" w:fill="FFFFFF"/>
          <w:rtl/>
        </w:rPr>
        <w:t>לסתימת</w:t>
      </w:r>
      <w:r w:rsidRPr="009A2330">
        <w:rPr>
          <w:rFonts w:ascii="Century" w:hAnsi="Century"/>
          <w:shd w:val="clear" w:color="auto" w:fill="FFFFFF"/>
          <w:rtl/>
        </w:rPr>
        <w:t xml:space="preserve"> </w:t>
      </w:r>
      <w:r w:rsidRPr="009A2330">
        <w:rPr>
          <w:rFonts w:ascii="Century" w:hAnsi="Century" w:hint="eastAsia"/>
          <w:shd w:val="clear" w:color="auto" w:fill="FFFFFF"/>
          <w:rtl/>
        </w:rPr>
        <w:t>ריאותיו</w:t>
      </w:r>
      <w:r w:rsidRPr="009A2330">
        <w:rPr>
          <w:rFonts w:ascii="Century" w:hAnsi="Century"/>
          <w:shd w:val="clear" w:color="auto" w:fill="FFFFFF"/>
          <w:rtl/>
        </w:rPr>
        <w:t xml:space="preserve"> </w:t>
      </w:r>
      <w:r w:rsidRPr="009A2330">
        <w:rPr>
          <w:rFonts w:ascii="Century" w:hAnsi="Century" w:hint="eastAsia"/>
          <w:shd w:val="clear" w:color="auto" w:fill="FFFFFF"/>
          <w:rtl/>
        </w:rPr>
        <w:t>של</w:t>
      </w:r>
      <w:r w:rsidRPr="009A2330">
        <w:rPr>
          <w:rFonts w:ascii="Century" w:hAnsi="Century"/>
          <w:shd w:val="clear" w:color="auto" w:fill="FFFFFF"/>
          <w:rtl/>
        </w:rPr>
        <w:t xml:space="preserve"> </w:t>
      </w:r>
      <w:r w:rsidRPr="009A2330">
        <w:rPr>
          <w:rFonts w:ascii="Century" w:hAnsi="Century" w:hint="eastAsia"/>
          <w:shd w:val="clear" w:color="auto" w:fill="FFFFFF"/>
          <w:rtl/>
        </w:rPr>
        <w:t>עובד</w:t>
      </w:r>
      <w:r w:rsidRPr="009A2330">
        <w:rPr>
          <w:rFonts w:ascii="Century" w:hAnsi="Century"/>
          <w:shd w:val="clear" w:color="auto" w:fill="FFFFFF"/>
          <w:rtl/>
        </w:rPr>
        <w:t xml:space="preserve"> </w:t>
      </w:r>
      <w:r w:rsidRPr="009A2330">
        <w:rPr>
          <w:rFonts w:ascii="Century" w:hAnsi="Century" w:hint="eastAsia"/>
          <w:shd w:val="clear" w:color="auto" w:fill="FFFFFF"/>
          <w:rtl/>
        </w:rPr>
        <w:t>כעוולה</w:t>
      </w:r>
      <w:r w:rsidRPr="009A2330">
        <w:rPr>
          <w:rFonts w:ascii="Century" w:hAnsi="Century"/>
          <w:shd w:val="clear" w:color="auto" w:fill="FFFFFF"/>
          <w:rtl/>
        </w:rPr>
        <w:t xml:space="preserve"> </w:t>
      </w:r>
      <w:r w:rsidRPr="009A2330">
        <w:rPr>
          <w:rFonts w:ascii="Century" w:hAnsi="Century" w:hint="eastAsia"/>
          <w:shd w:val="clear" w:color="auto" w:fill="FFFFFF"/>
          <w:rtl/>
        </w:rPr>
        <w:t>נמשכת</w:t>
      </w:r>
      <w:r w:rsidRPr="009A2330">
        <w:rPr>
          <w:rFonts w:ascii="Century" w:hAnsi="Century"/>
          <w:shd w:val="clear" w:color="auto" w:fill="FFFFFF"/>
          <w:rtl/>
        </w:rPr>
        <w:t xml:space="preserve"> (</w:t>
      </w:r>
      <w:r w:rsidRPr="009A2330">
        <w:rPr>
          <w:rFonts w:ascii="Century" w:hAnsi="Century" w:hint="eastAsia"/>
          <w:shd w:val="clear" w:color="auto" w:fill="FFFFFF"/>
          <w:rtl/>
        </w:rPr>
        <w:t>ע</w:t>
      </w:r>
      <w:r w:rsidRPr="009A2330">
        <w:rPr>
          <w:rFonts w:ascii="Century" w:hAnsi="Century"/>
          <w:shd w:val="clear" w:color="auto" w:fill="FFFFFF"/>
          <w:rtl/>
        </w:rPr>
        <w:t>"</w:t>
      </w:r>
      <w:r w:rsidRPr="009A2330">
        <w:rPr>
          <w:rFonts w:ascii="Century" w:hAnsi="Century" w:hint="eastAsia"/>
          <w:shd w:val="clear" w:color="auto" w:fill="FFFFFF"/>
          <w:rtl/>
        </w:rPr>
        <w:t>א</w:t>
      </w:r>
      <w:r w:rsidRPr="009A2330">
        <w:rPr>
          <w:rFonts w:ascii="Century" w:hAnsi="Century"/>
          <w:shd w:val="clear" w:color="auto" w:fill="FFFFFF"/>
          <w:rtl/>
        </w:rPr>
        <w:t xml:space="preserve"> 702/86 </w:t>
      </w:r>
      <w:r w:rsidRPr="00E641C4">
        <w:rPr>
          <w:rFonts w:ascii="Century" w:hAnsi="Century" w:hint="eastAsia"/>
          <w:shd w:val="clear" w:color="auto" w:fill="FFFFFF"/>
          <w:rtl/>
        </w:rPr>
        <w:t>איטונג</w:t>
      </w:r>
      <w:r w:rsidRPr="00E641C4">
        <w:rPr>
          <w:rFonts w:ascii="Century" w:hAnsi="Century"/>
          <w:shd w:val="clear" w:color="auto" w:fill="FFFFFF"/>
          <w:rtl/>
        </w:rPr>
        <w:t xml:space="preserve"> </w:t>
      </w:r>
      <w:r w:rsidRPr="00E641C4">
        <w:rPr>
          <w:rFonts w:ascii="Century" w:hAnsi="Century" w:hint="eastAsia"/>
          <w:shd w:val="clear" w:color="auto" w:fill="FFFFFF"/>
          <w:rtl/>
        </w:rPr>
        <w:t>בטרום</w:t>
      </w:r>
      <w:r w:rsidRPr="00E641C4">
        <w:rPr>
          <w:rFonts w:ascii="Century" w:hAnsi="Century"/>
          <w:shd w:val="clear" w:color="auto" w:fill="FFFFFF"/>
          <w:rtl/>
        </w:rPr>
        <w:t xml:space="preserve"> (</w:t>
      </w:r>
      <w:proofErr w:type="spellStart"/>
      <w:r w:rsidRPr="00E641C4">
        <w:rPr>
          <w:rFonts w:ascii="Century" w:hAnsi="Century" w:hint="eastAsia"/>
          <w:shd w:val="clear" w:color="auto" w:fill="FFFFFF"/>
          <w:rtl/>
        </w:rPr>
        <w:t>אינוונג</w:t>
      </w:r>
      <w:proofErr w:type="spellEnd"/>
      <w:r w:rsidRPr="00E641C4">
        <w:rPr>
          <w:rFonts w:ascii="Century" w:hAnsi="Century"/>
          <w:shd w:val="clear" w:color="auto" w:fill="FFFFFF"/>
          <w:rtl/>
        </w:rPr>
        <w:t xml:space="preserve">) </w:t>
      </w:r>
      <w:r w:rsidRPr="00E641C4">
        <w:rPr>
          <w:rFonts w:ascii="Century" w:hAnsi="Century" w:hint="eastAsia"/>
          <w:shd w:val="clear" w:color="auto" w:fill="FFFFFF"/>
          <w:rtl/>
        </w:rPr>
        <w:t>בע</w:t>
      </w:r>
      <w:r w:rsidRPr="00E641C4">
        <w:rPr>
          <w:rFonts w:ascii="Century" w:hAnsi="Century"/>
          <w:shd w:val="clear" w:color="auto" w:fill="FFFFFF"/>
          <w:rtl/>
        </w:rPr>
        <w:t>"</w:t>
      </w:r>
      <w:r w:rsidRPr="00E641C4">
        <w:rPr>
          <w:rFonts w:ascii="Century" w:hAnsi="Century" w:hint="eastAsia"/>
          <w:shd w:val="clear" w:color="auto" w:fill="FFFFFF"/>
          <w:rtl/>
        </w:rPr>
        <w:t>מ</w:t>
      </w:r>
      <w:r w:rsidRPr="00E641C4">
        <w:rPr>
          <w:rFonts w:ascii="Century" w:hAnsi="Century"/>
          <w:shd w:val="clear" w:color="auto" w:fill="FFFFFF"/>
          <w:rtl/>
        </w:rPr>
        <w:t xml:space="preserve"> </w:t>
      </w:r>
      <w:r w:rsidRPr="00E641C4">
        <w:rPr>
          <w:rFonts w:ascii="Century" w:hAnsi="Century" w:hint="eastAsia"/>
          <w:shd w:val="clear" w:color="auto" w:fill="FFFFFF"/>
          <w:rtl/>
        </w:rPr>
        <w:t>נ</w:t>
      </w:r>
      <w:r w:rsidRPr="00E641C4">
        <w:rPr>
          <w:rFonts w:ascii="Century" w:hAnsi="Century"/>
          <w:shd w:val="clear" w:color="auto" w:fill="FFFFFF"/>
          <w:rtl/>
        </w:rPr>
        <w:t xml:space="preserve">' </w:t>
      </w:r>
      <w:r w:rsidRPr="00E641C4">
        <w:rPr>
          <w:rFonts w:ascii="Century" w:hAnsi="Century" w:hint="eastAsia"/>
          <w:shd w:val="clear" w:color="auto" w:fill="FFFFFF"/>
          <w:rtl/>
        </w:rPr>
        <w:t>בן</w:t>
      </w:r>
      <w:r w:rsidRPr="00E641C4">
        <w:rPr>
          <w:rFonts w:ascii="Century" w:hAnsi="Century"/>
          <w:shd w:val="clear" w:color="auto" w:fill="FFFFFF"/>
          <w:rtl/>
        </w:rPr>
        <w:t xml:space="preserve"> </w:t>
      </w:r>
      <w:r w:rsidRPr="00E641C4">
        <w:rPr>
          <w:rFonts w:ascii="Century" w:hAnsi="Century" w:hint="eastAsia"/>
          <w:shd w:val="clear" w:color="auto" w:fill="FFFFFF"/>
          <w:rtl/>
        </w:rPr>
        <w:t>הרוש</w:t>
      </w:r>
      <w:r w:rsidRPr="009A2330">
        <w:rPr>
          <w:rFonts w:ascii="Century" w:hAnsi="Century"/>
          <w:shd w:val="clear" w:color="auto" w:fill="FFFFFF"/>
          <w:rtl/>
        </w:rPr>
        <w:t xml:space="preserve">, </w:t>
      </w:r>
      <w:r w:rsidRPr="009A2330">
        <w:rPr>
          <w:rFonts w:ascii="Century" w:hAnsi="Century" w:hint="eastAsia"/>
          <w:shd w:val="clear" w:color="auto" w:fill="FFFFFF"/>
          <w:rtl/>
        </w:rPr>
        <w:t>פ</w:t>
      </w:r>
      <w:r w:rsidRPr="009A2330">
        <w:rPr>
          <w:rFonts w:ascii="Century" w:hAnsi="Century"/>
          <w:shd w:val="clear" w:color="auto" w:fill="FFFFFF"/>
          <w:rtl/>
        </w:rPr>
        <w:t>"</w:t>
      </w:r>
      <w:r w:rsidRPr="009A2330">
        <w:rPr>
          <w:rFonts w:ascii="Century" w:hAnsi="Century" w:hint="eastAsia"/>
          <w:shd w:val="clear" w:color="auto" w:fill="FFFFFF"/>
          <w:rtl/>
        </w:rPr>
        <w:t>ד</w:t>
      </w:r>
      <w:r w:rsidRPr="009A2330">
        <w:rPr>
          <w:rFonts w:ascii="Century" w:hAnsi="Century"/>
          <w:shd w:val="clear" w:color="auto" w:fill="FFFFFF"/>
          <w:rtl/>
        </w:rPr>
        <w:t xml:space="preserve"> </w:t>
      </w:r>
      <w:r w:rsidRPr="009A2330">
        <w:rPr>
          <w:rFonts w:ascii="Century" w:hAnsi="Century" w:hint="eastAsia"/>
          <w:shd w:val="clear" w:color="auto" w:fill="FFFFFF"/>
          <w:rtl/>
        </w:rPr>
        <w:t>מד</w:t>
      </w:r>
      <w:r w:rsidRPr="009A2330">
        <w:rPr>
          <w:rFonts w:ascii="Century" w:hAnsi="Century"/>
          <w:shd w:val="clear" w:color="auto" w:fill="FFFFFF"/>
          <w:rtl/>
        </w:rPr>
        <w:t xml:space="preserve">(1) 160 (1989). </w:t>
      </w:r>
      <w:r w:rsidRPr="009A2330">
        <w:rPr>
          <w:rFonts w:ascii="Century" w:hAnsi="Century" w:hint="eastAsia"/>
          <w:shd w:val="clear" w:color="auto" w:fill="FFFFFF"/>
          <w:rtl/>
        </w:rPr>
        <w:t>והשוו</w:t>
      </w:r>
      <w:r w:rsidRPr="009A2330">
        <w:rPr>
          <w:rFonts w:ascii="Century" w:hAnsi="Century"/>
          <w:shd w:val="clear" w:color="auto" w:fill="FFFFFF"/>
          <w:rtl/>
        </w:rPr>
        <w:t xml:space="preserve">: </w:t>
      </w:r>
      <w:r w:rsidRPr="009A2330">
        <w:rPr>
          <w:rFonts w:ascii="Century" w:hAnsi="Century"/>
          <w:shd w:val="clear" w:color="auto" w:fill="FFFFFF"/>
        </w:rPr>
        <w:t>Clarkson v. Modern Foundries Ltd. (1957) 1 WLR 1210</w:t>
      </w:r>
      <w:r w:rsidRPr="009A2330">
        <w:rPr>
          <w:rFonts w:ascii="Century" w:hAnsi="Century"/>
          <w:shd w:val="clear" w:color="auto" w:fill="FFFFFF"/>
          <w:rtl/>
        </w:rPr>
        <w:t xml:space="preserve">). </w:t>
      </w:r>
      <w:r w:rsidRPr="009A2330">
        <w:rPr>
          <w:rFonts w:ascii="Century" w:hAnsi="Century" w:hint="eastAsia"/>
          <w:shd w:val="clear" w:color="auto" w:fill="FFFFFF"/>
          <w:rtl/>
        </w:rPr>
        <w:t>גם</w:t>
      </w:r>
      <w:r w:rsidRPr="009A2330">
        <w:rPr>
          <w:rFonts w:ascii="Century" w:hAnsi="Century"/>
          <w:shd w:val="clear" w:color="auto" w:fill="FFFFFF"/>
          <w:rtl/>
        </w:rPr>
        <w:t xml:space="preserve"> </w:t>
      </w:r>
      <w:r w:rsidRPr="009A2330">
        <w:rPr>
          <w:rFonts w:ascii="Century" w:hAnsi="Century" w:hint="eastAsia"/>
          <w:shd w:val="clear" w:color="auto" w:fill="FFFFFF"/>
          <w:rtl/>
        </w:rPr>
        <w:t>רשלנות</w:t>
      </w:r>
      <w:r w:rsidRPr="009A2330">
        <w:rPr>
          <w:rFonts w:ascii="Century" w:hAnsi="Century"/>
          <w:shd w:val="clear" w:color="auto" w:fill="FFFFFF"/>
          <w:rtl/>
        </w:rPr>
        <w:t xml:space="preserve"> </w:t>
      </w:r>
      <w:r w:rsidRPr="009A2330">
        <w:rPr>
          <w:rFonts w:ascii="Century" w:hAnsi="Century" w:hint="eastAsia"/>
          <w:shd w:val="clear" w:color="auto" w:fill="FFFFFF"/>
          <w:rtl/>
        </w:rPr>
        <w:t>מתמשכת</w:t>
      </w:r>
      <w:r w:rsidRPr="009A2330">
        <w:rPr>
          <w:rFonts w:ascii="Century" w:hAnsi="Century"/>
          <w:shd w:val="clear" w:color="auto" w:fill="FFFFFF"/>
          <w:rtl/>
        </w:rPr>
        <w:t xml:space="preserve"> </w:t>
      </w:r>
      <w:r w:rsidRPr="009A2330">
        <w:rPr>
          <w:rFonts w:ascii="Century" w:hAnsi="Century" w:hint="eastAsia"/>
          <w:shd w:val="clear" w:color="auto" w:fill="FFFFFF"/>
          <w:rtl/>
        </w:rPr>
        <w:t>מצד</w:t>
      </w:r>
      <w:r w:rsidRPr="009A2330">
        <w:rPr>
          <w:rFonts w:ascii="Century" w:hAnsi="Century"/>
          <w:shd w:val="clear" w:color="auto" w:fill="FFFFFF"/>
          <w:rtl/>
        </w:rPr>
        <w:t xml:space="preserve"> </w:t>
      </w:r>
      <w:r w:rsidRPr="009A2330">
        <w:rPr>
          <w:rFonts w:ascii="Century" w:hAnsi="Century" w:hint="eastAsia"/>
          <w:shd w:val="clear" w:color="auto" w:fill="FFFFFF"/>
          <w:rtl/>
        </w:rPr>
        <w:t>בנק</w:t>
      </w:r>
      <w:r w:rsidRPr="009A2330">
        <w:rPr>
          <w:rFonts w:ascii="Century" w:hAnsi="Century"/>
          <w:shd w:val="clear" w:color="auto" w:fill="FFFFFF"/>
          <w:rtl/>
        </w:rPr>
        <w:t xml:space="preserve">, </w:t>
      </w:r>
      <w:r w:rsidRPr="009A2330">
        <w:rPr>
          <w:rFonts w:ascii="Century" w:hAnsi="Century" w:hint="eastAsia"/>
          <w:shd w:val="clear" w:color="auto" w:fill="FFFFFF"/>
          <w:rtl/>
        </w:rPr>
        <w:t>אשר</w:t>
      </w:r>
      <w:r w:rsidRPr="009A2330">
        <w:rPr>
          <w:rFonts w:ascii="Century" w:hAnsi="Century"/>
          <w:shd w:val="clear" w:color="auto" w:fill="FFFFFF"/>
          <w:rtl/>
        </w:rPr>
        <w:t xml:space="preserve"> </w:t>
      </w:r>
      <w:r w:rsidRPr="009A2330">
        <w:rPr>
          <w:rFonts w:ascii="Century" w:hAnsi="Century" w:hint="eastAsia"/>
          <w:shd w:val="clear" w:color="auto" w:fill="FFFFFF"/>
          <w:rtl/>
        </w:rPr>
        <w:t>סירב</w:t>
      </w:r>
      <w:r w:rsidRPr="009A2330">
        <w:rPr>
          <w:rFonts w:ascii="Century" w:hAnsi="Century"/>
          <w:shd w:val="clear" w:color="auto" w:fill="FFFFFF"/>
          <w:rtl/>
        </w:rPr>
        <w:t xml:space="preserve"> </w:t>
      </w:r>
      <w:r w:rsidRPr="009A2330">
        <w:rPr>
          <w:rFonts w:ascii="Century" w:hAnsi="Century" w:hint="eastAsia"/>
          <w:shd w:val="clear" w:color="auto" w:fill="FFFFFF"/>
          <w:rtl/>
        </w:rPr>
        <w:t>להסיר</w:t>
      </w:r>
      <w:r w:rsidRPr="009A2330">
        <w:rPr>
          <w:rFonts w:ascii="Century" w:hAnsi="Century"/>
          <w:shd w:val="clear" w:color="auto" w:fill="FFFFFF"/>
          <w:rtl/>
        </w:rPr>
        <w:t xml:space="preserve"> </w:t>
      </w:r>
      <w:r w:rsidRPr="009A2330">
        <w:rPr>
          <w:rFonts w:ascii="Century" w:hAnsi="Century" w:hint="eastAsia"/>
          <w:shd w:val="clear" w:color="auto" w:fill="FFFFFF"/>
          <w:rtl/>
        </w:rPr>
        <w:t>משכנתא</w:t>
      </w:r>
      <w:r w:rsidRPr="009A2330">
        <w:rPr>
          <w:rFonts w:ascii="Century" w:hAnsi="Century"/>
          <w:shd w:val="clear" w:color="auto" w:fill="FFFFFF"/>
          <w:rtl/>
        </w:rPr>
        <w:t xml:space="preserve"> </w:t>
      </w:r>
      <w:r w:rsidRPr="009A2330">
        <w:rPr>
          <w:rFonts w:ascii="Century" w:hAnsi="Century" w:hint="eastAsia"/>
          <w:shd w:val="clear" w:color="auto" w:fill="FFFFFF"/>
          <w:rtl/>
        </w:rPr>
        <w:t>בגין</w:t>
      </w:r>
      <w:r w:rsidRPr="009A2330">
        <w:rPr>
          <w:rFonts w:ascii="Century" w:hAnsi="Century"/>
          <w:shd w:val="clear" w:color="auto" w:fill="FFFFFF"/>
          <w:rtl/>
        </w:rPr>
        <w:t xml:space="preserve"> </w:t>
      </w:r>
      <w:r w:rsidRPr="009A2330">
        <w:rPr>
          <w:rFonts w:ascii="Century" w:hAnsi="Century" w:hint="eastAsia"/>
          <w:shd w:val="clear" w:color="auto" w:fill="FFFFFF"/>
          <w:rtl/>
        </w:rPr>
        <w:t>הלוואה</w:t>
      </w:r>
      <w:r w:rsidRPr="009A2330">
        <w:rPr>
          <w:rFonts w:ascii="Century" w:hAnsi="Century"/>
          <w:shd w:val="clear" w:color="auto" w:fill="FFFFFF"/>
          <w:rtl/>
        </w:rPr>
        <w:t xml:space="preserve"> </w:t>
      </w:r>
      <w:r w:rsidRPr="009A2330">
        <w:rPr>
          <w:rFonts w:ascii="Century" w:hAnsi="Century" w:hint="eastAsia"/>
          <w:shd w:val="clear" w:color="auto" w:fill="FFFFFF"/>
          <w:rtl/>
        </w:rPr>
        <w:t>שהמשיבים</w:t>
      </w:r>
      <w:r w:rsidRPr="009A2330">
        <w:rPr>
          <w:rFonts w:ascii="Century" w:hAnsi="Century"/>
          <w:shd w:val="clear" w:color="auto" w:fill="FFFFFF"/>
          <w:rtl/>
        </w:rPr>
        <w:t xml:space="preserve"> </w:t>
      </w:r>
      <w:r w:rsidRPr="009A2330">
        <w:rPr>
          <w:rFonts w:ascii="Century" w:hAnsi="Century" w:hint="eastAsia"/>
          <w:shd w:val="clear" w:color="auto" w:fill="FFFFFF"/>
          <w:rtl/>
        </w:rPr>
        <w:t>לא</w:t>
      </w:r>
      <w:r w:rsidRPr="009A2330">
        <w:rPr>
          <w:rFonts w:ascii="Century" w:hAnsi="Century"/>
          <w:shd w:val="clear" w:color="auto" w:fill="FFFFFF"/>
          <w:rtl/>
        </w:rPr>
        <w:t xml:space="preserve"> </w:t>
      </w:r>
      <w:r w:rsidRPr="009A2330">
        <w:rPr>
          <w:rFonts w:ascii="Century" w:hAnsi="Century" w:hint="eastAsia"/>
          <w:shd w:val="clear" w:color="auto" w:fill="FFFFFF"/>
          <w:rtl/>
        </w:rPr>
        <w:t>נטלו</w:t>
      </w:r>
      <w:r w:rsidRPr="009A2330">
        <w:rPr>
          <w:rFonts w:ascii="Century" w:hAnsi="Century"/>
          <w:shd w:val="clear" w:color="auto" w:fill="FFFFFF"/>
          <w:rtl/>
        </w:rPr>
        <w:t xml:space="preserve"> </w:t>
      </w:r>
      <w:r w:rsidRPr="009A2330">
        <w:rPr>
          <w:rFonts w:ascii="Century" w:hAnsi="Century" w:hint="eastAsia"/>
          <w:shd w:val="clear" w:color="auto" w:fill="FFFFFF"/>
          <w:rtl/>
        </w:rPr>
        <w:t>מעולם</w:t>
      </w:r>
      <w:r w:rsidRPr="009A2330">
        <w:rPr>
          <w:rFonts w:ascii="Century" w:hAnsi="Century"/>
          <w:shd w:val="clear" w:color="auto" w:fill="FFFFFF"/>
          <w:rtl/>
        </w:rPr>
        <w:t xml:space="preserve">, </w:t>
      </w:r>
      <w:r w:rsidRPr="009A2330">
        <w:rPr>
          <w:rFonts w:ascii="Century" w:hAnsi="Century" w:hint="cs"/>
          <w:shd w:val="clear" w:color="auto" w:fill="FFFFFF"/>
          <w:rtl/>
        </w:rPr>
        <w:t>'</w:t>
      </w:r>
      <w:r w:rsidRPr="009A2330">
        <w:rPr>
          <w:rFonts w:ascii="Century" w:hAnsi="Century" w:hint="eastAsia"/>
          <w:shd w:val="clear" w:color="auto" w:fill="FFFFFF"/>
          <w:rtl/>
        </w:rPr>
        <w:t>הגם</w:t>
      </w:r>
      <w:r w:rsidRPr="009A2330">
        <w:rPr>
          <w:rFonts w:ascii="Century" w:hAnsi="Century"/>
          <w:shd w:val="clear" w:color="auto" w:fill="FFFFFF"/>
          <w:rtl/>
        </w:rPr>
        <w:t xml:space="preserve"> </w:t>
      </w:r>
      <w:r w:rsidRPr="009A2330">
        <w:rPr>
          <w:rFonts w:ascii="Century" w:hAnsi="Century" w:hint="eastAsia"/>
          <w:shd w:val="clear" w:color="auto" w:fill="FFFFFF"/>
          <w:rtl/>
        </w:rPr>
        <w:t>שניתנו</w:t>
      </w:r>
      <w:r w:rsidRPr="009A2330">
        <w:rPr>
          <w:rFonts w:ascii="Century" w:hAnsi="Century"/>
          <w:shd w:val="clear" w:color="auto" w:fill="FFFFFF"/>
          <w:rtl/>
        </w:rPr>
        <w:t xml:space="preserve"> </w:t>
      </w:r>
      <w:r w:rsidRPr="009A2330">
        <w:rPr>
          <w:rFonts w:ascii="Century" w:hAnsi="Century" w:hint="eastAsia"/>
          <w:shd w:val="clear" w:color="auto" w:fill="FFFFFF"/>
          <w:rtl/>
        </w:rPr>
        <w:t>פסקי</w:t>
      </w:r>
      <w:r w:rsidRPr="009A2330">
        <w:rPr>
          <w:rFonts w:ascii="Century" w:hAnsi="Century"/>
          <w:shd w:val="clear" w:color="auto" w:fill="FFFFFF"/>
          <w:rtl/>
        </w:rPr>
        <w:t xml:space="preserve"> </w:t>
      </w:r>
      <w:r w:rsidRPr="009A2330">
        <w:rPr>
          <w:rFonts w:ascii="Century" w:hAnsi="Century" w:hint="eastAsia"/>
          <w:shd w:val="clear" w:color="auto" w:fill="FFFFFF"/>
          <w:rtl/>
        </w:rPr>
        <w:t>דין</w:t>
      </w:r>
      <w:r w:rsidRPr="009A2330">
        <w:rPr>
          <w:rFonts w:ascii="Century" w:hAnsi="Century"/>
          <w:shd w:val="clear" w:color="auto" w:fill="FFFFFF"/>
          <w:rtl/>
        </w:rPr>
        <w:t xml:space="preserve"> </w:t>
      </w:r>
      <w:r w:rsidRPr="009A2330">
        <w:rPr>
          <w:rFonts w:ascii="Century" w:hAnsi="Century" w:hint="eastAsia"/>
          <w:shd w:val="clear" w:color="auto" w:fill="FFFFFF"/>
          <w:rtl/>
        </w:rPr>
        <w:t>ברורים</w:t>
      </w:r>
      <w:r w:rsidRPr="009A2330">
        <w:rPr>
          <w:rFonts w:ascii="Century" w:hAnsi="Century"/>
          <w:shd w:val="clear" w:color="auto" w:fill="FFFFFF"/>
          <w:rtl/>
        </w:rPr>
        <w:t xml:space="preserve"> </w:t>
      </w:r>
      <w:r w:rsidRPr="009A2330">
        <w:rPr>
          <w:rFonts w:ascii="Century" w:hAnsi="Century" w:hint="eastAsia"/>
          <w:shd w:val="clear" w:color="auto" w:fill="FFFFFF"/>
          <w:rtl/>
        </w:rPr>
        <w:t>לטובת</w:t>
      </w:r>
      <w:r w:rsidRPr="009A2330">
        <w:rPr>
          <w:rFonts w:ascii="Century" w:hAnsi="Century"/>
          <w:shd w:val="clear" w:color="auto" w:fill="FFFFFF"/>
          <w:rtl/>
        </w:rPr>
        <w:t xml:space="preserve"> </w:t>
      </w:r>
      <w:r w:rsidRPr="009A2330">
        <w:rPr>
          <w:rFonts w:ascii="Century" w:hAnsi="Century" w:hint="eastAsia"/>
          <w:shd w:val="clear" w:color="auto" w:fill="FFFFFF"/>
          <w:rtl/>
        </w:rPr>
        <w:t>המשיבים</w:t>
      </w:r>
      <w:r w:rsidRPr="009A2330">
        <w:rPr>
          <w:rFonts w:ascii="Century" w:hAnsi="Century"/>
          <w:shd w:val="clear" w:color="auto" w:fill="FFFFFF"/>
          <w:rtl/>
        </w:rPr>
        <w:t xml:space="preserve"> </w:t>
      </w:r>
      <w:r w:rsidRPr="009A2330">
        <w:rPr>
          <w:rFonts w:ascii="Century" w:hAnsi="Century" w:hint="eastAsia"/>
          <w:shd w:val="clear" w:color="auto" w:fill="FFFFFF"/>
          <w:rtl/>
        </w:rPr>
        <w:t>בעניין</w:t>
      </w:r>
      <w:r w:rsidRPr="009A2330">
        <w:rPr>
          <w:rFonts w:ascii="Century" w:hAnsi="Century"/>
          <w:shd w:val="clear" w:color="auto" w:fill="FFFFFF"/>
          <w:rtl/>
        </w:rPr>
        <w:t xml:space="preserve"> </w:t>
      </w:r>
      <w:r w:rsidRPr="009A2330">
        <w:rPr>
          <w:rFonts w:ascii="Century" w:hAnsi="Century" w:hint="eastAsia"/>
          <w:shd w:val="clear" w:color="auto" w:fill="FFFFFF"/>
          <w:rtl/>
        </w:rPr>
        <w:t>זה</w:t>
      </w:r>
      <w:r w:rsidRPr="009A2330">
        <w:rPr>
          <w:rFonts w:ascii="Century" w:hAnsi="Century" w:hint="cs"/>
          <w:shd w:val="clear" w:color="auto" w:fill="FFFFFF"/>
          <w:rtl/>
        </w:rPr>
        <w:t>'</w:t>
      </w:r>
      <w:r w:rsidRPr="009A2330">
        <w:rPr>
          <w:rFonts w:ascii="Century" w:hAnsi="Century"/>
          <w:shd w:val="clear" w:color="auto" w:fill="FFFFFF"/>
          <w:rtl/>
        </w:rPr>
        <w:t xml:space="preserve"> </w:t>
      </w:r>
      <w:r w:rsidRPr="009A2330">
        <w:rPr>
          <w:rFonts w:ascii="Century" w:hAnsi="Century" w:hint="eastAsia"/>
          <w:shd w:val="clear" w:color="auto" w:fill="FFFFFF"/>
          <w:rtl/>
        </w:rPr>
        <w:t>הוכרה</w:t>
      </w:r>
      <w:r w:rsidRPr="009A2330">
        <w:rPr>
          <w:rFonts w:ascii="Century" w:hAnsi="Century"/>
          <w:shd w:val="clear" w:color="auto" w:fill="FFFFFF"/>
          <w:rtl/>
        </w:rPr>
        <w:t xml:space="preserve"> </w:t>
      </w:r>
      <w:r w:rsidRPr="009A2330">
        <w:rPr>
          <w:rFonts w:ascii="Century" w:hAnsi="Century" w:hint="eastAsia"/>
          <w:shd w:val="clear" w:color="auto" w:fill="FFFFFF"/>
          <w:rtl/>
        </w:rPr>
        <w:t>כעוולה</w:t>
      </w:r>
      <w:r w:rsidRPr="009A2330">
        <w:rPr>
          <w:rFonts w:ascii="Century" w:hAnsi="Century"/>
          <w:shd w:val="clear" w:color="auto" w:fill="FFFFFF"/>
          <w:rtl/>
        </w:rPr>
        <w:t xml:space="preserve"> </w:t>
      </w:r>
      <w:r w:rsidRPr="009A2330">
        <w:rPr>
          <w:rFonts w:ascii="Century" w:hAnsi="Century" w:hint="eastAsia"/>
          <w:shd w:val="clear" w:color="auto" w:fill="FFFFFF"/>
          <w:rtl/>
        </w:rPr>
        <w:t>נמשכת</w:t>
      </w:r>
      <w:r w:rsidRPr="009A2330">
        <w:rPr>
          <w:rFonts w:ascii="Century" w:hAnsi="Century"/>
          <w:shd w:val="clear" w:color="auto" w:fill="FFFFFF"/>
          <w:rtl/>
        </w:rPr>
        <w:t xml:space="preserve"> (</w:t>
      </w:r>
      <w:r w:rsidRPr="009A2330">
        <w:rPr>
          <w:rFonts w:ascii="Century" w:hAnsi="Century" w:hint="eastAsia"/>
          <w:shd w:val="clear" w:color="auto" w:fill="FFFFFF"/>
          <w:rtl/>
        </w:rPr>
        <w:t>עניין</w:t>
      </w:r>
      <w:r w:rsidRPr="009A2330">
        <w:rPr>
          <w:rFonts w:ascii="Century" w:hAnsi="Century"/>
          <w:shd w:val="clear" w:color="auto" w:fill="FFFFFF"/>
          <w:rtl/>
        </w:rPr>
        <w:t xml:space="preserve"> </w:t>
      </w:r>
      <w:proofErr w:type="spellStart"/>
      <w:r w:rsidRPr="00E641C4">
        <w:rPr>
          <w:rFonts w:ascii="Century" w:hAnsi="Century" w:hint="eastAsia"/>
          <w:shd w:val="clear" w:color="auto" w:fill="FFFFFF"/>
          <w:rtl/>
        </w:rPr>
        <w:t>גולדסיל</w:t>
      </w:r>
      <w:proofErr w:type="spellEnd"/>
      <w:r w:rsidRPr="009A2330">
        <w:rPr>
          <w:rFonts w:ascii="Century" w:hAnsi="Century"/>
          <w:shd w:val="clear" w:color="auto" w:fill="FFFFFF"/>
          <w:rtl/>
        </w:rPr>
        <w:t xml:space="preserve">, </w:t>
      </w:r>
      <w:r w:rsidRPr="009A2330">
        <w:rPr>
          <w:rFonts w:ascii="Century" w:hAnsi="Century" w:hint="eastAsia"/>
          <w:shd w:val="clear" w:color="auto" w:fill="FFFFFF"/>
          <w:rtl/>
        </w:rPr>
        <w:t>בפסקה</w:t>
      </w:r>
      <w:r w:rsidRPr="009A2330">
        <w:rPr>
          <w:rFonts w:ascii="Century" w:hAnsi="Century"/>
          <w:shd w:val="clear" w:color="auto" w:fill="FFFFFF"/>
          <w:rtl/>
        </w:rPr>
        <w:t xml:space="preserve"> 26). </w:t>
      </w:r>
      <w:r w:rsidRPr="009A2330">
        <w:rPr>
          <w:rFonts w:ascii="Century" w:hAnsi="Century" w:hint="eastAsia"/>
          <w:shd w:val="clear" w:color="auto" w:fill="FFFFFF"/>
          <w:rtl/>
        </w:rPr>
        <w:t>כך</w:t>
      </w:r>
      <w:r w:rsidRPr="009A2330">
        <w:rPr>
          <w:rFonts w:ascii="Century" w:hAnsi="Century"/>
          <w:shd w:val="clear" w:color="auto" w:fill="FFFFFF"/>
          <w:rtl/>
        </w:rPr>
        <w:t xml:space="preserve"> </w:t>
      </w:r>
      <w:r w:rsidRPr="009A2330">
        <w:rPr>
          <w:rFonts w:ascii="Century" w:hAnsi="Century" w:hint="eastAsia"/>
          <w:shd w:val="clear" w:color="auto" w:fill="FFFFFF"/>
          <w:rtl/>
        </w:rPr>
        <w:t>גם</w:t>
      </w:r>
      <w:r w:rsidRPr="009A2330">
        <w:rPr>
          <w:rFonts w:ascii="Century" w:hAnsi="Century"/>
          <w:shd w:val="clear" w:color="auto" w:fill="FFFFFF"/>
          <w:rtl/>
        </w:rPr>
        <w:t xml:space="preserve"> </w:t>
      </w:r>
      <w:r w:rsidRPr="009A2330">
        <w:rPr>
          <w:rFonts w:ascii="Century" w:hAnsi="Century" w:hint="eastAsia"/>
          <w:shd w:val="clear" w:color="auto" w:fill="FFFFFF"/>
          <w:rtl/>
        </w:rPr>
        <w:t>רשלנות</w:t>
      </w:r>
      <w:r w:rsidRPr="009A2330">
        <w:rPr>
          <w:rFonts w:ascii="Century" w:hAnsi="Century"/>
          <w:shd w:val="clear" w:color="auto" w:fill="FFFFFF"/>
          <w:rtl/>
        </w:rPr>
        <w:t xml:space="preserve"> </w:t>
      </w:r>
      <w:r w:rsidRPr="009A2330">
        <w:rPr>
          <w:rFonts w:ascii="Century" w:hAnsi="Century" w:hint="eastAsia"/>
          <w:shd w:val="clear" w:color="auto" w:fill="FFFFFF"/>
          <w:rtl/>
        </w:rPr>
        <w:t>מתמשכת</w:t>
      </w:r>
      <w:r w:rsidRPr="009A2330">
        <w:rPr>
          <w:rFonts w:ascii="Century" w:hAnsi="Century"/>
          <w:shd w:val="clear" w:color="auto" w:fill="FFFFFF"/>
          <w:rtl/>
        </w:rPr>
        <w:t xml:space="preserve"> </w:t>
      </w:r>
      <w:r w:rsidRPr="009A2330">
        <w:rPr>
          <w:rFonts w:ascii="Century" w:hAnsi="Century" w:hint="eastAsia"/>
          <w:shd w:val="clear" w:color="auto" w:fill="FFFFFF"/>
          <w:rtl/>
        </w:rPr>
        <w:t>במחדל</w:t>
      </w:r>
      <w:r w:rsidRPr="009A2330">
        <w:rPr>
          <w:rFonts w:ascii="Century" w:hAnsi="Century"/>
          <w:shd w:val="clear" w:color="auto" w:fill="FFFFFF"/>
          <w:rtl/>
        </w:rPr>
        <w:t xml:space="preserve"> </w:t>
      </w:r>
      <w:r w:rsidRPr="009A2330">
        <w:rPr>
          <w:rFonts w:ascii="Century" w:hAnsi="Century" w:hint="eastAsia"/>
          <w:shd w:val="clear" w:color="auto" w:fill="FFFFFF"/>
          <w:rtl/>
        </w:rPr>
        <w:t>מצד</w:t>
      </w:r>
      <w:r w:rsidRPr="009A2330">
        <w:rPr>
          <w:rFonts w:ascii="Century" w:hAnsi="Century"/>
          <w:shd w:val="clear" w:color="auto" w:fill="FFFFFF"/>
          <w:rtl/>
        </w:rPr>
        <w:t xml:space="preserve"> </w:t>
      </w:r>
      <w:r w:rsidRPr="009A2330">
        <w:rPr>
          <w:rFonts w:ascii="Century" w:hAnsi="Century" w:hint="eastAsia"/>
          <w:shd w:val="clear" w:color="auto" w:fill="FFFFFF"/>
          <w:rtl/>
        </w:rPr>
        <w:t>רשויות</w:t>
      </w:r>
      <w:r w:rsidRPr="009A2330">
        <w:rPr>
          <w:rFonts w:ascii="Century" w:hAnsi="Century"/>
          <w:shd w:val="clear" w:color="auto" w:fill="FFFFFF"/>
          <w:rtl/>
        </w:rPr>
        <w:t xml:space="preserve"> </w:t>
      </w:r>
      <w:r w:rsidRPr="009A2330">
        <w:rPr>
          <w:rFonts w:ascii="Century" w:hAnsi="Century" w:hint="eastAsia"/>
          <w:shd w:val="clear" w:color="auto" w:fill="FFFFFF"/>
          <w:rtl/>
        </w:rPr>
        <w:t>התכנון</w:t>
      </w:r>
      <w:r w:rsidRPr="009A2330">
        <w:rPr>
          <w:rFonts w:ascii="Century" w:hAnsi="Century"/>
          <w:shd w:val="clear" w:color="auto" w:fill="FFFFFF"/>
          <w:rtl/>
        </w:rPr>
        <w:t xml:space="preserve"> </w:t>
      </w:r>
      <w:r w:rsidRPr="009A2330">
        <w:rPr>
          <w:rFonts w:ascii="Century" w:hAnsi="Century" w:hint="eastAsia"/>
          <w:shd w:val="clear" w:color="auto" w:fill="FFFFFF"/>
          <w:rtl/>
        </w:rPr>
        <w:t>בסירובן</w:t>
      </w:r>
      <w:r w:rsidRPr="009A2330">
        <w:rPr>
          <w:rFonts w:ascii="Century" w:hAnsi="Century"/>
          <w:shd w:val="clear" w:color="auto" w:fill="FFFFFF"/>
          <w:rtl/>
        </w:rPr>
        <w:t xml:space="preserve"> </w:t>
      </w:r>
      <w:r w:rsidRPr="009A2330">
        <w:rPr>
          <w:rFonts w:ascii="Century" w:hAnsi="Century" w:hint="eastAsia"/>
          <w:shd w:val="clear" w:color="auto" w:fill="FFFFFF"/>
          <w:rtl/>
        </w:rPr>
        <w:t>למתן</w:t>
      </w:r>
      <w:r w:rsidRPr="009A2330">
        <w:rPr>
          <w:rFonts w:ascii="Century" w:hAnsi="Century"/>
          <w:shd w:val="clear" w:color="auto" w:fill="FFFFFF"/>
          <w:rtl/>
        </w:rPr>
        <w:t xml:space="preserve"> </w:t>
      </w:r>
      <w:r w:rsidRPr="009A2330">
        <w:rPr>
          <w:rFonts w:ascii="Century" w:hAnsi="Century" w:hint="eastAsia"/>
          <w:shd w:val="clear" w:color="auto" w:fill="FFFFFF"/>
          <w:rtl/>
        </w:rPr>
        <w:t>היתר</w:t>
      </w:r>
      <w:r w:rsidRPr="009A2330">
        <w:rPr>
          <w:rFonts w:ascii="Century" w:hAnsi="Century"/>
          <w:shd w:val="clear" w:color="auto" w:fill="FFFFFF"/>
          <w:rtl/>
        </w:rPr>
        <w:t xml:space="preserve"> </w:t>
      </w:r>
      <w:r w:rsidRPr="009A2330">
        <w:rPr>
          <w:rFonts w:ascii="Century" w:hAnsi="Century" w:hint="eastAsia"/>
          <w:shd w:val="clear" w:color="auto" w:fill="FFFFFF"/>
          <w:rtl/>
        </w:rPr>
        <w:t>בנייה</w:t>
      </w:r>
      <w:r w:rsidRPr="009A2330">
        <w:rPr>
          <w:rFonts w:ascii="Century" w:hAnsi="Century"/>
          <w:shd w:val="clear" w:color="auto" w:fill="FFFFFF"/>
          <w:rtl/>
        </w:rPr>
        <w:t xml:space="preserve"> (</w:t>
      </w:r>
      <w:r w:rsidRPr="009A2330">
        <w:rPr>
          <w:rFonts w:ascii="Century" w:hAnsi="Century" w:hint="eastAsia"/>
          <w:shd w:val="clear" w:color="auto" w:fill="FFFFFF"/>
          <w:rtl/>
        </w:rPr>
        <w:t>ע</w:t>
      </w:r>
      <w:r w:rsidRPr="009A2330">
        <w:rPr>
          <w:rFonts w:ascii="Century" w:hAnsi="Century"/>
          <w:shd w:val="clear" w:color="auto" w:fill="FFFFFF"/>
          <w:rtl/>
        </w:rPr>
        <w:t>"</w:t>
      </w:r>
      <w:r w:rsidRPr="009A2330">
        <w:rPr>
          <w:rFonts w:ascii="Century" w:hAnsi="Century" w:hint="eastAsia"/>
          <w:shd w:val="clear" w:color="auto" w:fill="FFFFFF"/>
          <w:rtl/>
        </w:rPr>
        <w:t>א</w:t>
      </w:r>
      <w:r w:rsidRPr="009A2330">
        <w:rPr>
          <w:rFonts w:ascii="Century" w:hAnsi="Century"/>
          <w:shd w:val="clear" w:color="auto" w:fill="FFFFFF"/>
          <w:rtl/>
        </w:rPr>
        <w:t xml:space="preserve"> 3139/05 </w:t>
      </w:r>
      <w:proofErr w:type="spellStart"/>
      <w:r w:rsidRPr="00754C83">
        <w:rPr>
          <w:rFonts w:ascii="Century" w:hAnsi="Century" w:hint="eastAsia"/>
          <w:shd w:val="clear" w:color="auto" w:fill="FFFFFF"/>
          <w:rtl/>
        </w:rPr>
        <w:t>כלפון</w:t>
      </w:r>
      <w:proofErr w:type="spellEnd"/>
      <w:r w:rsidRPr="00754C83">
        <w:rPr>
          <w:rFonts w:ascii="Century" w:hAnsi="Century"/>
          <w:shd w:val="clear" w:color="auto" w:fill="FFFFFF"/>
          <w:rtl/>
        </w:rPr>
        <w:t xml:space="preserve"> </w:t>
      </w:r>
      <w:r w:rsidRPr="00754C83">
        <w:rPr>
          <w:rFonts w:ascii="Century" w:hAnsi="Century" w:hint="eastAsia"/>
          <w:shd w:val="clear" w:color="auto" w:fill="FFFFFF"/>
          <w:rtl/>
        </w:rPr>
        <w:t>נווה</w:t>
      </w:r>
      <w:r w:rsidRPr="00754C83">
        <w:rPr>
          <w:rFonts w:ascii="Century" w:hAnsi="Century"/>
          <w:shd w:val="clear" w:color="auto" w:fill="FFFFFF"/>
          <w:rtl/>
        </w:rPr>
        <w:t xml:space="preserve"> </w:t>
      </w:r>
      <w:r w:rsidRPr="00754C83">
        <w:rPr>
          <w:rFonts w:ascii="Century" w:hAnsi="Century" w:hint="eastAsia"/>
          <w:shd w:val="clear" w:color="auto" w:fill="FFFFFF"/>
          <w:rtl/>
        </w:rPr>
        <w:t>ארזים</w:t>
      </w:r>
      <w:r w:rsidRPr="00754C83">
        <w:rPr>
          <w:rFonts w:ascii="Century" w:hAnsi="Century"/>
          <w:shd w:val="clear" w:color="auto" w:fill="FFFFFF"/>
          <w:rtl/>
        </w:rPr>
        <w:t xml:space="preserve"> </w:t>
      </w:r>
      <w:r w:rsidRPr="00754C83">
        <w:rPr>
          <w:rFonts w:ascii="Century" w:hAnsi="Century" w:hint="eastAsia"/>
          <w:shd w:val="clear" w:color="auto" w:fill="FFFFFF"/>
          <w:rtl/>
        </w:rPr>
        <w:t>בע</w:t>
      </w:r>
      <w:r w:rsidRPr="00754C83">
        <w:rPr>
          <w:rFonts w:ascii="Century" w:hAnsi="Century"/>
          <w:shd w:val="clear" w:color="auto" w:fill="FFFFFF"/>
          <w:rtl/>
        </w:rPr>
        <w:t>"</w:t>
      </w:r>
      <w:r w:rsidRPr="00754C83">
        <w:rPr>
          <w:rFonts w:ascii="Century" w:hAnsi="Century" w:hint="eastAsia"/>
          <w:shd w:val="clear" w:color="auto" w:fill="FFFFFF"/>
          <w:rtl/>
        </w:rPr>
        <w:t>מ</w:t>
      </w:r>
      <w:r w:rsidRPr="00754C83">
        <w:rPr>
          <w:rFonts w:ascii="Century" w:hAnsi="Century"/>
          <w:shd w:val="clear" w:color="auto" w:fill="FFFFFF"/>
          <w:rtl/>
        </w:rPr>
        <w:t xml:space="preserve"> </w:t>
      </w:r>
      <w:r w:rsidRPr="00754C83">
        <w:rPr>
          <w:rFonts w:ascii="Century" w:hAnsi="Century" w:hint="eastAsia"/>
          <w:shd w:val="clear" w:color="auto" w:fill="FFFFFF"/>
          <w:rtl/>
        </w:rPr>
        <w:t>נ</w:t>
      </w:r>
      <w:r w:rsidRPr="00754C83">
        <w:rPr>
          <w:rFonts w:ascii="Century" w:hAnsi="Century"/>
          <w:shd w:val="clear" w:color="auto" w:fill="FFFFFF"/>
          <w:rtl/>
        </w:rPr>
        <w:t xml:space="preserve">' </w:t>
      </w:r>
      <w:r w:rsidRPr="00754C83">
        <w:rPr>
          <w:rFonts w:ascii="Century" w:hAnsi="Century" w:hint="eastAsia"/>
          <w:shd w:val="clear" w:color="auto" w:fill="FFFFFF"/>
          <w:rtl/>
        </w:rPr>
        <w:t>הוועדה</w:t>
      </w:r>
      <w:r w:rsidRPr="00754C83">
        <w:rPr>
          <w:rFonts w:ascii="Century" w:hAnsi="Century"/>
          <w:shd w:val="clear" w:color="auto" w:fill="FFFFFF"/>
          <w:rtl/>
        </w:rPr>
        <w:t xml:space="preserve"> </w:t>
      </w:r>
      <w:r w:rsidRPr="00754C83">
        <w:rPr>
          <w:rFonts w:ascii="Century" w:hAnsi="Century" w:hint="eastAsia"/>
          <w:shd w:val="clear" w:color="auto" w:fill="FFFFFF"/>
          <w:rtl/>
        </w:rPr>
        <w:t>המקומית</w:t>
      </w:r>
      <w:r w:rsidRPr="00754C83">
        <w:rPr>
          <w:rFonts w:ascii="Century" w:hAnsi="Century"/>
          <w:shd w:val="clear" w:color="auto" w:fill="FFFFFF"/>
          <w:rtl/>
        </w:rPr>
        <w:t xml:space="preserve"> </w:t>
      </w:r>
      <w:r w:rsidRPr="00754C83">
        <w:rPr>
          <w:rFonts w:ascii="Century" w:hAnsi="Century" w:hint="eastAsia"/>
          <w:shd w:val="clear" w:color="auto" w:fill="FFFFFF"/>
          <w:rtl/>
        </w:rPr>
        <w:t>לתכנון</w:t>
      </w:r>
      <w:r w:rsidRPr="00754C83">
        <w:rPr>
          <w:rFonts w:ascii="Century" w:hAnsi="Century"/>
          <w:shd w:val="clear" w:color="auto" w:fill="FFFFFF"/>
          <w:rtl/>
        </w:rPr>
        <w:t xml:space="preserve"> </w:t>
      </w:r>
      <w:r w:rsidRPr="00754C83">
        <w:rPr>
          <w:rFonts w:ascii="Century" w:hAnsi="Century" w:hint="eastAsia"/>
          <w:shd w:val="clear" w:color="auto" w:fill="FFFFFF"/>
          <w:rtl/>
        </w:rPr>
        <w:t>ובנייה</w:t>
      </w:r>
      <w:r w:rsidRPr="009A2330">
        <w:rPr>
          <w:rFonts w:ascii="Century" w:hAnsi="Century"/>
          <w:shd w:val="clear" w:color="auto" w:fill="FFFFFF"/>
          <w:rtl/>
        </w:rPr>
        <w:t xml:space="preserve">, </w:t>
      </w:r>
      <w:r w:rsidRPr="009A2330">
        <w:rPr>
          <w:rFonts w:ascii="Century" w:hAnsi="Century" w:hint="eastAsia"/>
          <w:shd w:val="clear" w:color="auto" w:fill="FFFFFF"/>
          <w:rtl/>
        </w:rPr>
        <w:t>בפסקה</w:t>
      </w:r>
      <w:r w:rsidRPr="009A2330">
        <w:rPr>
          <w:rFonts w:ascii="Century" w:hAnsi="Century"/>
          <w:shd w:val="clear" w:color="auto" w:fill="FFFFFF"/>
          <w:rtl/>
        </w:rPr>
        <w:t xml:space="preserve"> 32 (31.1.2008))</w:t>
      </w:r>
      <w:r w:rsidRPr="009A2330">
        <w:rPr>
          <w:rFonts w:ascii="Century" w:hAnsi="Century" w:hint="cs"/>
          <w:shd w:val="clear" w:color="auto" w:fill="FFFFFF"/>
          <w:rtl/>
        </w:rPr>
        <w:t>"</w:t>
      </w:r>
      <w:r>
        <w:rPr>
          <w:rFonts w:hint="cs"/>
          <w:shd w:val="clear" w:color="auto" w:fill="FFFFFF"/>
          <w:rtl/>
        </w:rPr>
        <w:t xml:space="preserve"> (שם, פסקה 21).</w:t>
      </w:r>
    </w:p>
    <w:p w:rsidR="00725122" w:rsidRDefault="00725122" w:rsidP="00725122">
      <w:pPr>
        <w:pStyle w:val="Ruller41"/>
        <w:spacing w:line="240" w:lineRule="auto"/>
        <w:rPr>
          <w:rFonts w:ascii="Century" w:hAnsi="Century"/>
          <w:shd w:val="clear" w:color="auto" w:fill="FFFFFF"/>
          <w:rtl/>
        </w:rPr>
      </w:pPr>
      <w:r>
        <w:rPr>
          <w:rFonts w:ascii="Century" w:hAnsi="Century"/>
          <w:shd w:val="clear" w:color="auto" w:fill="FFFFFF"/>
          <w:rtl/>
        </w:rPr>
        <w:tab/>
      </w:r>
    </w:p>
    <w:p w:rsidR="00725122" w:rsidRDefault="00725122" w:rsidP="00725122">
      <w:pPr>
        <w:pStyle w:val="Ruller41"/>
        <w:rPr>
          <w:rFonts w:ascii="Century" w:hAnsi="Century"/>
          <w:shd w:val="clear" w:color="auto" w:fill="FFFFFF"/>
          <w:rtl/>
        </w:rPr>
      </w:pPr>
      <w:r>
        <w:rPr>
          <w:rFonts w:ascii="Century" w:hAnsi="Century"/>
          <w:shd w:val="clear" w:color="auto" w:fill="FFFFFF"/>
          <w:rtl/>
        </w:rPr>
        <w:tab/>
      </w:r>
      <w:r w:rsidRPr="00610C2E">
        <w:rPr>
          <w:rFonts w:ascii="Century" w:hAnsi="Century" w:hint="cs"/>
          <w:shd w:val="clear" w:color="auto" w:fill="FFFFFF"/>
          <w:rtl/>
        </w:rPr>
        <w:t xml:space="preserve">למען הסדר יצוין עוד, כי ניתן להבחין בין שתי קטגוריות של עוולה נמשכת: האחת כוללת מעשה עוולתי נמשך שגרם לנזק אחד; השנייה כוללת מעשה עוולתי נמשך שמקים עילות תביעה חוזרות ונשנות ונזק מתחדש (להלן: </w:t>
      </w:r>
      <w:r w:rsidRPr="00610C2E">
        <w:rPr>
          <w:rFonts w:ascii="Century" w:hAnsi="Century" w:cs="Miriam" w:hint="cs"/>
          <w:b/>
          <w:spacing w:val="0"/>
          <w:szCs w:val="24"/>
          <w:shd w:val="clear" w:color="auto" w:fill="FFFFFF"/>
          <w:rtl/>
        </w:rPr>
        <w:t>עוולה מתחדשת</w:t>
      </w:r>
      <w:r w:rsidRPr="00610C2E">
        <w:rPr>
          <w:rFonts w:ascii="Century" w:hAnsi="Century" w:hint="cs"/>
          <w:shd w:val="clear" w:color="auto" w:fill="FFFFFF"/>
          <w:rtl/>
        </w:rPr>
        <w:t xml:space="preserve">). ההבחנה בין שתי הקטגוריות לא תמיד פשוטה; ומכל מקום עיקר </w:t>
      </w:r>
      <w:proofErr w:type="spellStart"/>
      <w:r w:rsidRPr="00610C2E">
        <w:rPr>
          <w:rFonts w:ascii="Century" w:hAnsi="Century" w:hint="cs"/>
          <w:shd w:val="clear" w:color="auto" w:fill="FFFFFF"/>
          <w:rtl/>
        </w:rPr>
        <w:t>נפקותה</w:t>
      </w:r>
      <w:proofErr w:type="spellEnd"/>
      <w:r w:rsidRPr="00610C2E">
        <w:rPr>
          <w:rFonts w:ascii="Century" w:hAnsi="Century" w:hint="cs"/>
          <w:shd w:val="clear" w:color="auto" w:fill="FFFFFF"/>
          <w:rtl/>
        </w:rPr>
        <w:t xml:space="preserve"> הוא בכך שבנוגע לעוולה מתחדשת יש לבחון את תקופת ההתיישנות ביחס לכל אחת מעילות התביעה בנפרד </w:t>
      </w:r>
      <w:r w:rsidRPr="00610C2E">
        <w:rPr>
          <w:rFonts w:ascii="Century" w:hAnsi="Century"/>
          <w:shd w:val="clear" w:color="auto" w:fill="FFFFFF"/>
          <w:rtl/>
        </w:rPr>
        <w:t>–</w:t>
      </w:r>
      <w:r w:rsidRPr="00610C2E">
        <w:rPr>
          <w:rFonts w:ascii="Century" w:hAnsi="Century" w:hint="cs"/>
          <w:shd w:val="clear" w:color="auto" w:fill="FFFFFF"/>
          <w:rtl/>
        </w:rPr>
        <w:t xml:space="preserve"> כאשר אלה שנמצאות מחוץ לתקופת ההתיישנות יידחו. ואולם גם כאשר עילות התביעה ניתנות לבחינה נפרדת, ישנם מצבים שבהם הנזק אינו ניתן לחלוקה </w:t>
      </w:r>
      <w:r w:rsidRPr="00610C2E">
        <w:rPr>
          <w:rFonts w:ascii="Century" w:hAnsi="Century"/>
          <w:shd w:val="clear" w:color="auto" w:fill="FFFFFF"/>
          <w:rtl/>
        </w:rPr>
        <w:t>–</w:t>
      </w:r>
      <w:r w:rsidRPr="00610C2E">
        <w:rPr>
          <w:rFonts w:ascii="Century" w:hAnsi="Century" w:hint="cs"/>
          <w:shd w:val="clear" w:color="auto" w:fill="FFFFFF"/>
          <w:rtl/>
        </w:rPr>
        <w:t xml:space="preserve"> שאז אם לא יעלה בידי הנתבע להוכיח את חלק הנזק שנגרם בתקופה שלא התיישנה, ניתן יהיה לתבוע בגין הנזק כולו (לרבות זה שנוצר בתקופת ההתיישנות) (ע"א 9292/07 </w:t>
      </w:r>
      <w:r w:rsidRPr="00610C2E">
        <w:rPr>
          <w:rFonts w:ascii="Century" w:hAnsi="Century" w:cs="Miriam" w:hint="cs"/>
          <w:b/>
          <w:spacing w:val="0"/>
          <w:szCs w:val="24"/>
          <w:shd w:val="clear" w:color="auto" w:fill="FFFFFF"/>
          <w:rtl/>
        </w:rPr>
        <w:t>חברות שדמות הדרום בע"מ נ' ועדה מקומית לתכנון ובניה "שמעונים"</w:t>
      </w:r>
      <w:r w:rsidRPr="00610C2E">
        <w:rPr>
          <w:rFonts w:ascii="Century" w:hAnsi="Century" w:hint="cs"/>
          <w:shd w:val="clear" w:color="auto" w:fill="FFFFFF"/>
          <w:rtl/>
        </w:rPr>
        <w:t xml:space="preserve">, פסקה 11 (6.1.2010); </w:t>
      </w:r>
      <w:r>
        <w:rPr>
          <w:rFonts w:hint="cs"/>
          <w:shd w:val="clear" w:color="auto" w:fill="FFFFFF"/>
          <w:rtl/>
        </w:rPr>
        <w:t xml:space="preserve">ע"א 1726/21 </w:t>
      </w:r>
      <w:r w:rsidRPr="00390BC7">
        <w:rPr>
          <w:rFonts w:ascii="Century" w:hAnsi="Century" w:cs="Miriam" w:hint="cs"/>
          <w:b/>
          <w:spacing w:val="0"/>
          <w:szCs w:val="24"/>
          <w:shd w:val="clear" w:color="auto" w:fill="FFFFFF"/>
          <w:rtl/>
        </w:rPr>
        <w:t xml:space="preserve">בכרי נ' </w:t>
      </w:r>
      <w:proofErr w:type="spellStart"/>
      <w:r w:rsidRPr="00390BC7">
        <w:rPr>
          <w:rFonts w:ascii="Century" w:hAnsi="Century" w:cs="Miriam" w:hint="cs"/>
          <w:b/>
          <w:spacing w:val="0"/>
          <w:szCs w:val="24"/>
          <w:shd w:val="clear" w:color="auto" w:fill="FFFFFF"/>
          <w:rtl/>
        </w:rPr>
        <w:t>מגנאג'י</w:t>
      </w:r>
      <w:proofErr w:type="spellEnd"/>
      <w:r>
        <w:rPr>
          <w:rFonts w:hint="cs"/>
          <w:shd w:val="clear" w:color="auto" w:fill="FFFFFF"/>
          <w:rtl/>
        </w:rPr>
        <w:t xml:space="preserve">, </w:t>
      </w:r>
      <w:r w:rsidRPr="00610C2E">
        <w:rPr>
          <w:rFonts w:ascii="Century" w:hAnsi="Century" w:hint="cs"/>
          <w:shd w:val="clear" w:color="auto" w:fill="FFFFFF"/>
          <w:rtl/>
        </w:rPr>
        <w:t xml:space="preserve">פסקאות 48-45 לפסק דינו של השופט </w:t>
      </w:r>
      <w:r w:rsidRPr="00610C2E">
        <w:rPr>
          <w:rFonts w:ascii="Century" w:hAnsi="Century" w:cs="Miriam" w:hint="cs"/>
          <w:b/>
          <w:spacing w:val="0"/>
          <w:szCs w:val="24"/>
          <w:shd w:val="clear" w:color="auto" w:fill="FFFFFF"/>
          <w:rtl/>
        </w:rPr>
        <w:t>י' עמית</w:t>
      </w:r>
      <w:r w:rsidRPr="00610C2E">
        <w:rPr>
          <w:rFonts w:ascii="Century" w:hAnsi="Century" w:hint="cs"/>
          <w:shd w:val="clear" w:color="auto" w:fill="FFFFFF"/>
          <w:rtl/>
        </w:rPr>
        <w:t xml:space="preserve"> (בדעת מיעוט אך לא בעניין זה)</w:t>
      </w:r>
      <w:r>
        <w:rPr>
          <w:rFonts w:hint="cs"/>
          <w:shd w:val="clear" w:color="auto" w:fill="FFFFFF"/>
          <w:rtl/>
        </w:rPr>
        <w:t xml:space="preserve"> (23.11.2022), להלן: </w:t>
      </w:r>
      <w:r w:rsidRPr="00390BC7">
        <w:rPr>
          <w:rFonts w:ascii="Century" w:hAnsi="Century" w:cs="Miriam" w:hint="cs"/>
          <w:b/>
          <w:spacing w:val="0"/>
          <w:szCs w:val="24"/>
          <w:shd w:val="clear" w:color="auto" w:fill="FFFFFF"/>
          <w:rtl/>
        </w:rPr>
        <w:t>עניין בכרי</w:t>
      </w:r>
      <w:r w:rsidRPr="00610C2E">
        <w:rPr>
          <w:rFonts w:ascii="Century" w:hAnsi="Century" w:hint="cs"/>
          <w:shd w:val="clear" w:color="auto" w:fill="FFFFFF"/>
          <w:rtl/>
        </w:rPr>
        <w:t>).</w:t>
      </w:r>
    </w:p>
    <w:p w:rsidR="00725122" w:rsidRDefault="00725122" w:rsidP="00725122">
      <w:pPr>
        <w:pStyle w:val="Ruller41"/>
        <w:spacing w:line="240" w:lineRule="auto"/>
        <w:rPr>
          <w:rFonts w:ascii="Century" w:hAnsi="Century"/>
          <w:shd w:val="clear" w:color="auto" w:fill="FFFFFF"/>
          <w:rtl/>
        </w:rPr>
      </w:pPr>
    </w:p>
    <w:p w:rsidR="00725122" w:rsidRPr="00D65997" w:rsidRDefault="00725122" w:rsidP="00725122">
      <w:pPr>
        <w:pStyle w:val="Ruller41"/>
        <w:rPr>
          <w:rFonts w:ascii="Century" w:hAnsi="Century" w:cs="Miriam"/>
          <w:b/>
          <w:spacing w:val="0"/>
          <w:szCs w:val="24"/>
          <w:shd w:val="clear" w:color="auto" w:fill="FFFFFF"/>
          <w:rtl/>
        </w:rPr>
      </w:pPr>
      <w:r w:rsidRPr="00D65997">
        <w:rPr>
          <w:rFonts w:ascii="Century" w:hAnsi="Century" w:cs="Miriam" w:hint="eastAsia"/>
          <w:b/>
          <w:spacing w:val="0"/>
          <w:szCs w:val="24"/>
          <w:shd w:val="clear" w:color="auto" w:fill="FFFFFF"/>
          <w:rtl/>
        </w:rPr>
        <w:t>יישום</w:t>
      </w:r>
      <w:r w:rsidRPr="00D65997">
        <w:rPr>
          <w:rFonts w:ascii="Century" w:hAnsi="Century" w:cs="Miriam"/>
          <w:b/>
          <w:spacing w:val="0"/>
          <w:szCs w:val="24"/>
          <w:shd w:val="clear" w:color="auto" w:fill="FFFFFF"/>
          <w:rtl/>
        </w:rPr>
        <w:t xml:space="preserve"> </w:t>
      </w:r>
      <w:r w:rsidRPr="00D65997">
        <w:rPr>
          <w:rFonts w:ascii="Century" w:hAnsi="Century" w:cs="Miriam" w:hint="eastAsia"/>
          <w:b/>
          <w:spacing w:val="0"/>
          <w:szCs w:val="24"/>
          <w:shd w:val="clear" w:color="auto" w:fill="FFFFFF"/>
          <w:rtl/>
        </w:rPr>
        <w:t>הדוקטרינה</w:t>
      </w:r>
      <w:r w:rsidRPr="00D65997">
        <w:rPr>
          <w:rFonts w:ascii="Century" w:hAnsi="Century" w:cs="Miriam"/>
          <w:b/>
          <w:spacing w:val="0"/>
          <w:szCs w:val="24"/>
          <w:shd w:val="clear" w:color="auto" w:fill="FFFFFF"/>
          <w:rtl/>
        </w:rPr>
        <w:t xml:space="preserve"> </w:t>
      </w:r>
      <w:r w:rsidRPr="00D65997">
        <w:rPr>
          <w:rFonts w:ascii="Century" w:hAnsi="Century" w:cs="Miriam" w:hint="cs"/>
          <w:b/>
          <w:spacing w:val="0"/>
          <w:szCs w:val="24"/>
          <w:shd w:val="clear" w:color="auto" w:fill="FFFFFF"/>
          <w:rtl/>
        </w:rPr>
        <w:t>ב</w:t>
      </w:r>
      <w:r w:rsidRPr="00D65997">
        <w:rPr>
          <w:rFonts w:ascii="Century" w:hAnsi="Century" w:cs="Miriam" w:hint="eastAsia"/>
          <w:b/>
          <w:spacing w:val="0"/>
          <w:szCs w:val="24"/>
          <w:shd w:val="clear" w:color="auto" w:fill="FFFFFF"/>
          <w:rtl/>
        </w:rPr>
        <w:t>נסיבות</w:t>
      </w:r>
      <w:r w:rsidRPr="00D65997">
        <w:rPr>
          <w:rFonts w:ascii="Century" w:hAnsi="Century" w:cs="Miriam"/>
          <w:b/>
          <w:spacing w:val="0"/>
          <w:szCs w:val="24"/>
          <w:shd w:val="clear" w:color="auto" w:fill="FFFFFF"/>
          <w:rtl/>
        </w:rPr>
        <w:t xml:space="preserve"> </w:t>
      </w:r>
      <w:r w:rsidRPr="00D65997">
        <w:rPr>
          <w:rFonts w:ascii="Century" w:hAnsi="Century" w:cs="Miriam" w:hint="eastAsia"/>
          <w:b/>
          <w:spacing w:val="0"/>
          <w:szCs w:val="24"/>
          <w:shd w:val="clear" w:color="auto" w:fill="FFFFFF"/>
          <w:rtl/>
        </w:rPr>
        <w:t>המקרה</w:t>
      </w:r>
    </w:p>
    <w:p w:rsidR="00725122" w:rsidRDefault="00725122" w:rsidP="00725122">
      <w:pPr>
        <w:pStyle w:val="Ruller41"/>
        <w:spacing w:line="240" w:lineRule="auto"/>
        <w:rPr>
          <w:rFonts w:ascii="Century" w:hAnsi="Century"/>
          <w:rtl/>
        </w:rPr>
      </w:pPr>
    </w:p>
    <w:p w:rsidR="00725122" w:rsidRDefault="00725122" w:rsidP="00725122">
      <w:pPr>
        <w:pStyle w:val="Ruller41"/>
        <w:rPr>
          <w:rFonts w:ascii="Century" w:hAnsi="Century"/>
          <w:shd w:val="clear" w:color="auto" w:fill="FFFFFF"/>
          <w:rtl/>
        </w:rPr>
      </w:pPr>
      <w:r>
        <w:rPr>
          <w:rFonts w:ascii="Century" w:hAnsi="Century" w:hint="cs"/>
          <w:shd w:val="clear" w:color="auto" w:fill="FFFFFF"/>
          <w:rtl/>
        </w:rPr>
        <w:t>42.</w:t>
      </w:r>
      <w:r>
        <w:rPr>
          <w:rFonts w:ascii="Century" w:hAnsi="Century" w:hint="cs"/>
          <w:shd w:val="clear" w:color="auto" w:fill="FFFFFF"/>
          <w:rtl/>
        </w:rPr>
        <w:tab/>
        <w:t xml:space="preserve">במקרה דנן, בבקשת האישור נטען להתקיימותן של ארבע עוולות נזיקיות שונות: רשלנות, הפרת חובה חקוקה, מטרד ליחיד והסגת גבול. בית המשפט המחוזי לא נדרש בפסק דינו לשתי העוולות האחרונות; ואמנם נראה כי אלה נטענו ללא ביסוס ועל כן ממילא דינן להידחות. בנוגע לעוולת הסגת גבול, די לציין כי זו מבוססת מעצם טיבה </w:t>
      </w:r>
      <w:r>
        <w:rPr>
          <w:rFonts w:ascii="Century" w:hAnsi="Century" w:hint="cs"/>
          <w:shd w:val="clear" w:color="auto" w:fill="FFFFFF"/>
          <w:rtl/>
        </w:rPr>
        <w:lastRenderedPageBreak/>
        <w:t>וטבעה על זכותו של הניזוק במקרקעין או במיטלטלין שבמוקד התביעה (בעלות או החזקה) (</w:t>
      </w:r>
      <w:r w:rsidRPr="00722E01">
        <w:rPr>
          <w:rFonts w:ascii="Century" w:hAnsi="Century" w:hint="eastAsia"/>
          <w:shd w:val="clear" w:color="auto" w:fill="FFFFFF"/>
          <w:rtl/>
        </w:rPr>
        <w:t>רע</w:t>
      </w:r>
      <w:r w:rsidRPr="00722E01">
        <w:rPr>
          <w:rFonts w:ascii="Century" w:hAnsi="Century"/>
          <w:shd w:val="clear" w:color="auto" w:fill="FFFFFF"/>
          <w:rtl/>
        </w:rPr>
        <w:t>"</w:t>
      </w:r>
      <w:r w:rsidRPr="00722E01">
        <w:rPr>
          <w:rFonts w:ascii="Century" w:hAnsi="Century" w:hint="eastAsia"/>
          <w:shd w:val="clear" w:color="auto" w:fill="FFFFFF"/>
          <w:rtl/>
        </w:rPr>
        <w:t>א</w:t>
      </w:r>
      <w:r w:rsidRPr="00722E01">
        <w:rPr>
          <w:rFonts w:ascii="Century" w:hAnsi="Century"/>
          <w:shd w:val="clear" w:color="auto" w:fill="FFFFFF"/>
          <w:rtl/>
        </w:rPr>
        <w:t xml:space="preserve"> 5058/99 </w:t>
      </w:r>
      <w:r w:rsidRPr="00722E01">
        <w:rPr>
          <w:rFonts w:ascii="Century" w:hAnsi="Century" w:cs="Miriam" w:hint="eastAsia"/>
          <w:b/>
          <w:spacing w:val="0"/>
          <w:szCs w:val="24"/>
          <w:shd w:val="clear" w:color="auto" w:fill="FFFFFF"/>
          <w:rtl/>
        </w:rPr>
        <w:t>כספי</w:t>
      </w:r>
      <w:r w:rsidRPr="00722E01">
        <w:rPr>
          <w:rFonts w:ascii="Century" w:hAnsi="Century" w:cs="Miriam"/>
          <w:b/>
          <w:spacing w:val="0"/>
          <w:szCs w:val="24"/>
          <w:shd w:val="clear" w:color="auto" w:fill="FFFFFF"/>
          <w:rtl/>
        </w:rPr>
        <w:t xml:space="preserve"> </w:t>
      </w:r>
      <w:r w:rsidRPr="00722E01">
        <w:rPr>
          <w:rFonts w:ascii="Century" w:hAnsi="Century" w:cs="Miriam" w:hint="eastAsia"/>
          <w:b/>
          <w:spacing w:val="0"/>
          <w:szCs w:val="24"/>
          <w:shd w:val="clear" w:color="auto" w:fill="FFFFFF"/>
          <w:rtl/>
        </w:rPr>
        <w:t>נ</w:t>
      </w:r>
      <w:r w:rsidRPr="00722E01">
        <w:rPr>
          <w:rFonts w:ascii="Century" w:hAnsi="Century" w:cs="Miriam"/>
          <w:b/>
          <w:spacing w:val="0"/>
          <w:szCs w:val="24"/>
          <w:shd w:val="clear" w:color="auto" w:fill="FFFFFF"/>
          <w:rtl/>
        </w:rPr>
        <w:t xml:space="preserve">' </w:t>
      </w:r>
      <w:proofErr w:type="spellStart"/>
      <w:r w:rsidRPr="00722E01">
        <w:rPr>
          <w:rFonts w:ascii="Century" w:hAnsi="Century" w:cs="Miriam" w:hint="eastAsia"/>
          <w:b/>
          <w:spacing w:val="0"/>
          <w:szCs w:val="24"/>
          <w:shd w:val="clear" w:color="auto" w:fill="FFFFFF"/>
          <w:rtl/>
        </w:rPr>
        <w:t>דויטש</w:t>
      </w:r>
      <w:proofErr w:type="spellEnd"/>
      <w:r w:rsidRPr="00722E01">
        <w:rPr>
          <w:rFonts w:ascii="Century" w:hAnsi="Century"/>
          <w:shd w:val="clear" w:color="auto" w:fill="FFFFFF"/>
          <w:rtl/>
        </w:rPr>
        <w:t>,</w:t>
      </w:r>
      <w:r>
        <w:rPr>
          <w:rFonts w:ascii="Century" w:hAnsi="Century" w:hint="cs"/>
          <w:shd w:val="clear" w:color="auto" w:fill="FFFFFF"/>
          <w:rtl/>
        </w:rPr>
        <w:t xml:space="preserve"> פ"ד</w:t>
      </w:r>
      <w:r w:rsidRPr="00722E01">
        <w:rPr>
          <w:rFonts w:ascii="Century" w:hAnsi="Century"/>
          <w:shd w:val="clear" w:color="auto" w:fill="FFFFFF"/>
          <w:rtl/>
        </w:rPr>
        <w:t xml:space="preserve"> </w:t>
      </w:r>
      <w:proofErr w:type="spellStart"/>
      <w:r w:rsidRPr="00722E01">
        <w:rPr>
          <w:rFonts w:ascii="Century" w:hAnsi="Century" w:hint="eastAsia"/>
          <w:shd w:val="clear" w:color="auto" w:fill="FFFFFF"/>
          <w:rtl/>
        </w:rPr>
        <w:t>נה</w:t>
      </w:r>
      <w:proofErr w:type="spellEnd"/>
      <w:r>
        <w:rPr>
          <w:rFonts w:ascii="Century" w:hAnsi="Century"/>
          <w:shd w:val="clear" w:color="auto" w:fill="FFFFFF"/>
          <w:rtl/>
        </w:rPr>
        <w:t>(4) 529</w:t>
      </w:r>
      <w:r>
        <w:rPr>
          <w:rFonts w:ascii="Century" w:hAnsi="Century" w:hint="cs"/>
          <w:shd w:val="clear" w:color="auto" w:fill="FFFFFF"/>
          <w:rtl/>
        </w:rPr>
        <w:t xml:space="preserve">, </w:t>
      </w:r>
      <w:r w:rsidRPr="005B4C6D">
        <w:rPr>
          <w:rFonts w:ascii="Century" w:hAnsi="Century"/>
          <w:shd w:val="clear" w:color="auto" w:fill="FFFFFF"/>
          <w:rtl/>
        </w:rPr>
        <w:t>538-537</w:t>
      </w:r>
      <w:r>
        <w:rPr>
          <w:rFonts w:ascii="Century" w:hAnsi="Century" w:hint="cs"/>
          <w:shd w:val="clear" w:color="auto" w:fill="FFFFFF"/>
          <w:rtl/>
        </w:rPr>
        <w:t xml:space="preserve"> </w:t>
      </w:r>
      <w:r>
        <w:rPr>
          <w:rFonts w:ascii="Century" w:hAnsi="Century"/>
          <w:shd w:val="clear" w:color="auto" w:fill="FFFFFF"/>
          <w:rtl/>
        </w:rPr>
        <w:t>(2001)</w:t>
      </w:r>
      <w:r>
        <w:rPr>
          <w:rFonts w:ascii="Century" w:hAnsi="Century" w:hint="cs"/>
          <w:shd w:val="clear" w:color="auto" w:fill="FFFFFF"/>
          <w:rtl/>
        </w:rPr>
        <w:t xml:space="preserve">) </w:t>
      </w:r>
      <w:r>
        <w:rPr>
          <w:rFonts w:ascii="Century" w:hAnsi="Century"/>
          <w:shd w:val="clear" w:color="auto" w:fill="FFFFFF"/>
          <w:rtl/>
        </w:rPr>
        <w:t>–</w:t>
      </w:r>
      <w:r>
        <w:rPr>
          <w:rFonts w:ascii="Century" w:hAnsi="Century" w:hint="cs"/>
          <w:shd w:val="clear" w:color="auto" w:fill="FFFFFF"/>
          <w:rtl/>
        </w:rPr>
        <w:t xml:space="preserve"> ואילו בענייננו הובהר כי ליחידי הציבור </w:t>
      </w:r>
      <w:r>
        <w:rPr>
          <w:rFonts w:ascii="Century" w:hAnsi="Century" w:cs="Miriam" w:hint="cs"/>
          <w:b/>
          <w:spacing w:val="0"/>
          <w:szCs w:val="24"/>
          <w:shd w:val="clear" w:color="auto" w:fill="FFFFFF"/>
          <w:rtl/>
        </w:rPr>
        <w:t>לא נתונה</w:t>
      </w:r>
      <w:r>
        <w:rPr>
          <w:rFonts w:ascii="Century" w:hAnsi="Century" w:hint="cs"/>
          <w:shd w:val="clear" w:color="auto" w:fill="FFFFFF"/>
          <w:rtl/>
        </w:rPr>
        <w:t xml:space="preserve"> זכות קניינית במקורות המים. ואשר לעוולת מטרד לציבור, יצוין כי על פי פקודת </w:t>
      </w:r>
      <w:proofErr w:type="spellStart"/>
      <w:r>
        <w:rPr>
          <w:rFonts w:ascii="Century" w:hAnsi="Century" w:hint="cs"/>
          <w:shd w:val="clear" w:color="auto" w:fill="FFFFFF"/>
          <w:rtl/>
        </w:rPr>
        <w:t>הנזיקין</w:t>
      </w:r>
      <w:proofErr w:type="spellEnd"/>
      <w:r>
        <w:rPr>
          <w:rFonts w:ascii="Century" w:hAnsi="Century" w:hint="cs"/>
          <w:shd w:val="clear" w:color="auto" w:fill="FFFFFF"/>
          <w:rtl/>
        </w:rPr>
        <w:t xml:space="preserve"> תביעה בעילה זו לא תוגש אלא בידי מי שסבל בשל כך נזק ממון (סעיף 43(2) לפקודה). המערערים </w:t>
      </w:r>
      <w:proofErr w:type="spellStart"/>
      <w:r>
        <w:rPr>
          <w:rFonts w:ascii="Century" w:hAnsi="Century" w:hint="cs"/>
          <w:shd w:val="clear" w:color="auto" w:fill="FFFFFF"/>
          <w:rtl/>
        </w:rPr>
        <w:t>מצידם</w:t>
      </w:r>
      <w:proofErr w:type="spellEnd"/>
      <w:r>
        <w:rPr>
          <w:rFonts w:ascii="Century" w:hAnsi="Century" w:hint="cs"/>
          <w:shd w:val="clear" w:color="auto" w:fill="FFFFFF"/>
          <w:rtl/>
        </w:rPr>
        <w:t xml:space="preserve"> טענו כי הפגיעה הקניינית במים הסבה ליחידי הציבור נזק ממוני, ואולם משנקבע כי יש לדחות את העילה הקניינית הרי שהתנאי בדבר קיומו של נזק ממון אינו מתקיים אף הוא </w:t>
      </w:r>
      <w:r>
        <w:rPr>
          <w:rFonts w:ascii="Century" w:hAnsi="Century"/>
          <w:shd w:val="clear" w:color="auto" w:fill="FFFFFF"/>
          <w:rtl/>
        </w:rPr>
        <w:t>–</w:t>
      </w:r>
      <w:r>
        <w:rPr>
          <w:rFonts w:ascii="Century" w:hAnsi="Century" w:hint="cs"/>
          <w:shd w:val="clear" w:color="auto" w:fill="FFFFFF"/>
          <w:rtl/>
        </w:rPr>
        <w:t xml:space="preserve"> ודי בכך כדי להביא לדחייתה של עוולה זו. </w:t>
      </w:r>
    </w:p>
    <w:p w:rsidR="00725122" w:rsidRDefault="00725122" w:rsidP="00725122">
      <w:pPr>
        <w:pStyle w:val="Ruller41"/>
        <w:rPr>
          <w:rFonts w:ascii="Century" w:hAnsi="Century"/>
          <w:shd w:val="clear" w:color="auto" w:fill="FFFFFF"/>
          <w:rtl/>
        </w:rPr>
      </w:pPr>
    </w:p>
    <w:p w:rsidR="00725122" w:rsidRDefault="00725122" w:rsidP="00725122">
      <w:pPr>
        <w:pStyle w:val="Ruller41"/>
        <w:rPr>
          <w:shd w:val="clear" w:color="auto" w:fill="FFFFFF"/>
          <w:rtl/>
        </w:rPr>
      </w:pPr>
      <w:r>
        <w:rPr>
          <w:rFonts w:ascii="Century" w:hAnsi="Century" w:hint="cs"/>
          <w:shd w:val="clear" w:color="auto" w:fill="FFFFFF"/>
          <w:rtl/>
        </w:rPr>
        <w:t>43.</w:t>
      </w:r>
      <w:r>
        <w:rPr>
          <w:rFonts w:ascii="Century" w:hAnsi="Century"/>
          <w:shd w:val="clear" w:color="auto" w:fill="FFFFFF"/>
          <w:rtl/>
        </w:rPr>
        <w:tab/>
      </w:r>
      <w:r>
        <w:rPr>
          <w:rFonts w:ascii="Century" w:hAnsi="Century" w:hint="cs"/>
          <w:shd w:val="clear" w:color="auto" w:fill="FFFFFF"/>
          <w:rtl/>
        </w:rPr>
        <w:t xml:space="preserve">ענייננו מתמקד אם כן בעוולת הרשלנות ובעוולת הפרת חובה חקוקה. לטענת המערערים, כל אחת מעוולות אלה מהווה עוולה נמשכת </w:t>
      </w:r>
      <w:r>
        <w:rPr>
          <w:rFonts w:ascii="Century" w:hAnsi="Century"/>
          <w:shd w:val="clear" w:color="auto" w:fill="FFFFFF"/>
          <w:rtl/>
        </w:rPr>
        <w:t>–</w:t>
      </w:r>
      <w:r>
        <w:rPr>
          <w:rFonts w:ascii="Century" w:hAnsi="Century" w:hint="cs"/>
          <w:shd w:val="clear" w:color="auto" w:fill="FFFFFF"/>
          <w:rtl/>
        </w:rPr>
        <w:t xml:space="preserve"> שמקורה ב</w:t>
      </w:r>
      <w:r w:rsidRPr="00D6196E">
        <w:rPr>
          <w:rFonts w:ascii="Century" w:hAnsi="Century" w:cs="Miriam" w:hint="cs"/>
          <w:b/>
          <w:spacing w:val="0"/>
          <w:szCs w:val="24"/>
          <w:shd w:val="clear" w:color="auto" w:fill="FFFFFF"/>
          <w:rtl/>
        </w:rPr>
        <w:t xml:space="preserve">אשם הראשוני </w:t>
      </w:r>
      <w:r>
        <w:rPr>
          <w:rFonts w:ascii="Century" w:hAnsi="Century" w:hint="cs"/>
          <w:shd w:val="clear" w:color="auto" w:fill="FFFFFF"/>
          <w:rtl/>
        </w:rPr>
        <w:t>הטמון ב</w:t>
      </w:r>
      <w:r w:rsidRPr="00D6196E">
        <w:rPr>
          <w:rFonts w:ascii="Century" w:hAnsi="Century" w:cs="Miriam" w:hint="cs"/>
          <w:b/>
          <w:spacing w:val="0"/>
          <w:szCs w:val="24"/>
          <w:shd w:val="clear" w:color="auto" w:fill="FFFFFF"/>
          <w:rtl/>
        </w:rPr>
        <w:t xml:space="preserve">דליפת השפכים התעשייתיים </w:t>
      </w:r>
      <w:r>
        <w:rPr>
          <w:rFonts w:ascii="Century" w:hAnsi="Century" w:hint="cs"/>
          <w:shd w:val="clear" w:color="auto" w:fill="FFFFFF"/>
          <w:rtl/>
        </w:rPr>
        <w:t xml:space="preserve">מן המפעלים, כאשר </w:t>
      </w:r>
      <w:r w:rsidRPr="00813090">
        <w:rPr>
          <w:rFonts w:ascii="Century" w:hAnsi="Century" w:cs="Miriam" w:hint="cs"/>
          <w:b/>
          <w:spacing w:val="0"/>
          <w:szCs w:val="24"/>
          <w:shd w:val="clear" w:color="auto" w:fill="FFFFFF"/>
          <w:rtl/>
        </w:rPr>
        <w:t>אשם</w:t>
      </w:r>
      <w:r>
        <w:rPr>
          <w:rFonts w:ascii="Century" w:hAnsi="Century" w:hint="cs"/>
          <w:shd w:val="clear" w:color="auto" w:fill="FFFFFF"/>
          <w:rtl/>
        </w:rPr>
        <w:t xml:space="preserve"> זה הולך ונמשך כל עוד הזיהום ממשיך לגרום נזקים חדשים. במילים אחרות, מדובר במעשה של דליפת שפכים (עד שנת 2000) המלווה במחדל מתמשך של אי-מניעת נזק נוסף (הנמשך עד היום). כמפורט לעיל, לגישת המערערים זיהום המים עודנו מצוי בתהליך של התהוות והחמרה </w:t>
      </w:r>
      <w:r>
        <w:rPr>
          <w:rFonts w:ascii="Century" w:hAnsi="Century"/>
          <w:shd w:val="clear" w:color="auto" w:fill="FFFFFF"/>
          <w:rtl/>
        </w:rPr>
        <w:t>–</w:t>
      </w:r>
      <w:r>
        <w:rPr>
          <w:rFonts w:ascii="Century" w:hAnsi="Century" w:hint="cs"/>
          <w:shd w:val="clear" w:color="auto" w:fill="FFFFFF"/>
          <w:rtl/>
        </w:rPr>
        <w:t xml:space="preserve"> כאשר </w:t>
      </w:r>
      <w:r>
        <w:rPr>
          <w:rFonts w:hint="cs"/>
          <w:shd w:val="clear" w:color="auto" w:fill="FFFFFF"/>
          <w:rtl/>
        </w:rPr>
        <w:t xml:space="preserve">רק כ-24% מן השפכים שדלפו מהמפעלים כבר הגיעו עד עין בוקק וגרמו לנזק בלתי הפיך, בעוד כ-76% מן השפכים עדיין עושים את דרכם בתת הקרקע וניתן לעצור את החלחול שלהם לפני שיגרמו לנזקים נוספים. על יסוד האמור, נטען שכחלק מחובתו של </w:t>
      </w:r>
      <w:proofErr w:type="spellStart"/>
      <w:r>
        <w:rPr>
          <w:rFonts w:hint="cs"/>
          <w:shd w:val="clear" w:color="auto" w:fill="FFFFFF"/>
          <w:rtl/>
        </w:rPr>
        <w:t>המעוול</w:t>
      </w:r>
      <w:proofErr w:type="spellEnd"/>
      <w:r>
        <w:rPr>
          <w:rFonts w:hint="cs"/>
          <w:shd w:val="clear" w:color="auto" w:fill="FFFFFF"/>
          <w:rtl/>
        </w:rPr>
        <w:t xml:space="preserve"> שלא לבצע עוולה </w:t>
      </w:r>
      <w:r>
        <w:rPr>
          <w:shd w:val="clear" w:color="auto" w:fill="FFFFFF"/>
          <w:rtl/>
        </w:rPr>
        <w:t>–</w:t>
      </w:r>
      <w:r>
        <w:rPr>
          <w:rFonts w:hint="cs"/>
          <w:shd w:val="clear" w:color="auto" w:fill="FFFFFF"/>
          <w:rtl/>
        </w:rPr>
        <w:t xml:space="preserve"> חלה עליו חובה למנוע מראש יצירת נזק נוסף; ובענייננו, כחלק מחובת המשיבות שלא לזהם </w:t>
      </w:r>
      <w:r>
        <w:rPr>
          <w:shd w:val="clear" w:color="auto" w:fill="FFFFFF"/>
          <w:rtl/>
        </w:rPr>
        <w:t>–</w:t>
      </w:r>
      <w:r>
        <w:rPr>
          <w:rFonts w:hint="cs"/>
          <w:shd w:val="clear" w:color="auto" w:fill="FFFFFF"/>
          <w:rtl/>
        </w:rPr>
        <w:t xml:space="preserve"> עליהן למנוע נזקים עתידיים למי התהום.</w:t>
      </w:r>
    </w:p>
    <w:p w:rsidR="00725122" w:rsidRDefault="00725122" w:rsidP="00725122">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זאת ועוד. </w:t>
      </w:r>
      <w:r w:rsidRPr="0004315D">
        <w:rPr>
          <w:rFonts w:hint="eastAsia"/>
          <w:shd w:val="clear" w:color="auto" w:fill="FFFFFF"/>
          <w:rtl/>
        </w:rPr>
        <w:t>על</w:t>
      </w:r>
      <w:r w:rsidRPr="0004315D">
        <w:rPr>
          <w:shd w:val="clear" w:color="auto" w:fill="FFFFFF"/>
          <w:rtl/>
        </w:rPr>
        <w:t xml:space="preserve"> פי </w:t>
      </w:r>
      <w:r w:rsidRPr="0004315D">
        <w:rPr>
          <w:rFonts w:hint="eastAsia"/>
          <w:shd w:val="clear" w:color="auto" w:fill="FFFFFF"/>
          <w:rtl/>
        </w:rPr>
        <w:t>עמדת</w:t>
      </w:r>
      <w:r w:rsidRPr="0004315D">
        <w:rPr>
          <w:shd w:val="clear" w:color="auto" w:fill="FFFFFF"/>
          <w:rtl/>
        </w:rPr>
        <w:t xml:space="preserve"> </w:t>
      </w:r>
      <w:proofErr w:type="spellStart"/>
      <w:r w:rsidRPr="0004315D">
        <w:rPr>
          <w:rFonts w:hint="eastAsia"/>
          <w:shd w:val="clear" w:color="auto" w:fill="FFFFFF"/>
          <w:rtl/>
        </w:rPr>
        <w:t>היועמ</w:t>
      </w:r>
      <w:r w:rsidRPr="0004315D">
        <w:rPr>
          <w:shd w:val="clear" w:color="auto" w:fill="FFFFFF"/>
          <w:rtl/>
        </w:rPr>
        <w:t>"</w:t>
      </w:r>
      <w:r w:rsidRPr="0004315D">
        <w:rPr>
          <w:rFonts w:hint="eastAsia"/>
          <w:shd w:val="clear" w:color="auto" w:fill="FFFFFF"/>
          <w:rtl/>
        </w:rPr>
        <w:t>שית</w:t>
      </w:r>
      <w:proofErr w:type="spellEnd"/>
      <w:r>
        <w:rPr>
          <w:rFonts w:hint="cs"/>
          <w:shd w:val="clear" w:color="auto" w:fill="FFFFFF"/>
          <w:rtl/>
        </w:rPr>
        <w:t xml:space="preserve">, גם אם תידחה טענת המערערים שלפיה דליפת השפכים התעשייתיים גורמת נזקים חדשים כל העת </w:t>
      </w:r>
      <w:r>
        <w:rPr>
          <w:shd w:val="clear" w:color="auto" w:fill="FFFFFF"/>
          <w:rtl/>
        </w:rPr>
        <w:t>–</w:t>
      </w:r>
      <w:r>
        <w:rPr>
          <w:rFonts w:hint="cs"/>
          <w:shd w:val="clear" w:color="auto" w:fill="FFFFFF"/>
          <w:rtl/>
        </w:rPr>
        <w:t xml:space="preserve"> עדיין ניתן לסווג את העוולות הנטענות כנמשכות. על פי חלופה זו, יסוד האשם בעוולות מבוסס על חובה עצמאית החלה על המשיבות מכוח סעיף 20ב לחוק המים, לתקן את זיהום המים שנגרם על ידן. בהקשר זה, ככל שהמשיבות לא עשו את הפעולות הנדרשות מהן לתיקון הזיהום, ומחדל זה גרם לכך שזיהום המים נותר על כנו וגורם נזק לחברי הקבוצה, הרי שמדובר בעוולה נמשכת (על דרך המחדל) שלא התיישנה.     </w:t>
      </w:r>
    </w:p>
    <w:p w:rsidR="00725122" w:rsidRDefault="00725122" w:rsidP="00725122">
      <w:pPr>
        <w:pStyle w:val="Ruller41"/>
        <w:rPr>
          <w:shd w:val="clear" w:color="auto" w:fill="FFFFFF"/>
          <w:rtl/>
        </w:rPr>
      </w:pPr>
    </w:p>
    <w:p w:rsidR="00725122" w:rsidRDefault="00725122" w:rsidP="00725122">
      <w:pPr>
        <w:pStyle w:val="Ruller41"/>
        <w:rPr>
          <w:rFonts w:ascii="Century" w:hAnsi="Century"/>
          <w:rtl/>
        </w:rPr>
      </w:pPr>
      <w:r>
        <w:rPr>
          <w:rFonts w:hint="cs"/>
          <w:shd w:val="clear" w:color="auto" w:fill="FFFFFF"/>
          <w:rtl/>
        </w:rPr>
        <w:t>44.</w:t>
      </w:r>
      <w:r>
        <w:rPr>
          <w:shd w:val="clear" w:color="auto" w:fill="FFFFFF"/>
          <w:rtl/>
        </w:rPr>
        <w:tab/>
      </w:r>
      <w:r>
        <w:rPr>
          <w:rFonts w:hint="cs"/>
          <w:shd w:val="clear" w:color="auto" w:fill="FFFFFF"/>
          <w:rtl/>
        </w:rPr>
        <w:t xml:space="preserve">ככלל, הפסיקה הכירה בשני </w:t>
      </w:r>
      <w:r>
        <w:rPr>
          <w:rFonts w:ascii="Century" w:hAnsi="Century" w:hint="cs"/>
          <w:rtl/>
        </w:rPr>
        <w:t xml:space="preserve">פרמטרים עיקריים שנועדו להבחין בין עוולה נקודתית לעוולה נמשכת, הם </w:t>
      </w:r>
      <w:proofErr w:type="spellStart"/>
      <w:r>
        <w:rPr>
          <w:rFonts w:ascii="Century" w:hAnsi="Century" w:hint="cs"/>
          <w:rtl/>
        </w:rPr>
        <w:t>חזרתיות</w:t>
      </w:r>
      <w:proofErr w:type="spellEnd"/>
      <w:r>
        <w:rPr>
          <w:rFonts w:ascii="Century" w:hAnsi="Century" w:hint="cs"/>
          <w:rtl/>
        </w:rPr>
        <w:t xml:space="preserve"> ורציפות:</w:t>
      </w:r>
    </w:p>
    <w:p w:rsidR="00725122" w:rsidRDefault="00725122" w:rsidP="0090144E">
      <w:pPr>
        <w:pStyle w:val="Ruller41"/>
        <w:spacing w:line="240" w:lineRule="auto"/>
        <w:rPr>
          <w:rFonts w:ascii="Century" w:hAnsi="Century"/>
          <w:rtl/>
        </w:rPr>
      </w:pPr>
    </w:p>
    <w:p w:rsidR="00725122" w:rsidRDefault="00725122" w:rsidP="00725122">
      <w:pPr>
        <w:pStyle w:val="Ruller5"/>
        <w:rPr>
          <w:rFonts w:ascii="Century" w:hAnsi="Century"/>
          <w:rtl/>
        </w:rPr>
      </w:pPr>
      <w:r w:rsidRPr="000B0C01">
        <w:rPr>
          <w:rFonts w:hint="cs"/>
          <w:rtl/>
        </w:rPr>
        <w:t>"</w:t>
      </w:r>
      <w:r w:rsidRPr="000B0C01">
        <w:rPr>
          <w:rtl/>
        </w:rPr>
        <w:t>תופעה</w:t>
      </w:r>
      <w:r w:rsidRPr="000B0C01">
        <w:t xml:space="preserve"> </w:t>
      </w:r>
      <w:r w:rsidRPr="000B0C01">
        <w:rPr>
          <w:rtl/>
        </w:rPr>
        <w:t>היא</w:t>
      </w:r>
      <w:r>
        <w:rPr>
          <w:rFonts w:hint="cs"/>
          <w:rtl/>
        </w:rPr>
        <w:t xml:space="preserve"> '</w:t>
      </w:r>
      <w:r w:rsidRPr="000B0C01">
        <w:rPr>
          <w:rtl/>
        </w:rPr>
        <w:t>נמשכ</w:t>
      </w:r>
      <w:r>
        <w:rPr>
          <w:rFonts w:hint="cs"/>
          <w:rtl/>
        </w:rPr>
        <w:t xml:space="preserve">ת' </w:t>
      </w:r>
      <w:r w:rsidRPr="000B0C01">
        <w:rPr>
          <w:rtl/>
        </w:rPr>
        <w:t>אם</w:t>
      </w:r>
      <w:r w:rsidRPr="000B0C01">
        <w:t xml:space="preserve"> </w:t>
      </w:r>
      <w:r w:rsidRPr="000B0C01">
        <w:rPr>
          <w:rtl/>
        </w:rPr>
        <w:t>מאפייניה</w:t>
      </w:r>
      <w:r w:rsidRPr="000B0C01">
        <w:rPr>
          <w:rFonts w:hint="cs"/>
          <w:rtl/>
        </w:rPr>
        <w:t xml:space="preserve"> </w:t>
      </w:r>
      <w:r w:rsidRPr="000B0C01">
        <w:rPr>
          <w:rtl/>
        </w:rPr>
        <w:t>המהותיים</w:t>
      </w:r>
      <w:r w:rsidRPr="000B0C01">
        <w:t xml:space="preserve"> </w:t>
      </w:r>
      <w:r w:rsidRPr="000B0C01">
        <w:rPr>
          <w:rtl/>
        </w:rPr>
        <w:t>חוזרים</w:t>
      </w:r>
      <w:r>
        <w:rPr>
          <w:rFonts w:hint="cs"/>
          <w:rtl/>
        </w:rPr>
        <w:t xml:space="preserve"> </w:t>
      </w:r>
      <w:r w:rsidRPr="000B0C01">
        <w:rPr>
          <w:rtl/>
        </w:rPr>
        <w:t>על</w:t>
      </w:r>
      <w:r w:rsidRPr="000B0C01">
        <w:t xml:space="preserve"> </w:t>
      </w:r>
      <w:r w:rsidRPr="000B0C01">
        <w:rPr>
          <w:rtl/>
        </w:rPr>
        <w:t>עצמם</w:t>
      </w:r>
      <w:r w:rsidRPr="000B0C01">
        <w:t xml:space="preserve"> </w:t>
      </w:r>
      <w:r w:rsidRPr="000B0C01">
        <w:rPr>
          <w:rtl/>
        </w:rPr>
        <w:t>ברציפות</w:t>
      </w:r>
      <w:r>
        <w:rPr>
          <w:rFonts w:hint="cs"/>
          <w:rtl/>
        </w:rPr>
        <w:t xml:space="preserve">. </w:t>
      </w:r>
      <w:r w:rsidRPr="000B0C01">
        <w:rPr>
          <w:rtl/>
        </w:rPr>
        <w:t>מעשה</w:t>
      </w:r>
      <w:r w:rsidRPr="000B0C01">
        <w:t xml:space="preserve"> </w:t>
      </w:r>
      <w:r w:rsidRPr="000B0C01">
        <w:rPr>
          <w:rtl/>
        </w:rPr>
        <w:t>או</w:t>
      </w:r>
      <w:r w:rsidRPr="000B0C01">
        <w:t xml:space="preserve"> </w:t>
      </w:r>
      <w:r w:rsidRPr="000B0C01">
        <w:rPr>
          <w:rtl/>
        </w:rPr>
        <w:t>מחדל</w:t>
      </w:r>
      <w:r>
        <w:rPr>
          <w:rFonts w:hint="cs"/>
          <w:rtl/>
        </w:rPr>
        <w:t xml:space="preserve"> (</w:t>
      </w:r>
      <w:r w:rsidRPr="000B0C01">
        <w:rPr>
          <w:rtl/>
        </w:rPr>
        <w:t>אשם</w:t>
      </w:r>
      <w:r>
        <w:rPr>
          <w:rFonts w:hint="cs"/>
          <w:rtl/>
        </w:rPr>
        <w:t xml:space="preserve">) </w:t>
      </w:r>
      <w:r w:rsidRPr="000B0C01">
        <w:rPr>
          <w:rtl/>
        </w:rPr>
        <w:t>ייחשב</w:t>
      </w:r>
      <w:r>
        <w:rPr>
          <w:rFonts w:hint="cs"/>
          <w:rtl/>
        </w:rPr>
        <w:t xml:space="preserve"> </w:t>
      </w:r>
      <w:r w:rsidRPr="000B0C01">
        <w:rPr>
          <w:rtl/>
        </w:rPr>
        <w:t>נמשך</w:t>
      </w:r>
      <w:r>
        <w:rPr>
          <w:rFonts w:hint="cs"/>
          <w:rtl/>
        </w:rPr>
        <w:t xml:space="preserve"> </w:t>
      </w:r>
      <w:r w:rsidRPr="000B0C01">
        <w:rPr>
          <w:rtl/>
        </w:rPr>
        <w:t>אם</w:t>
      </w:r>
      <w:r w:rsidRPr="000B0C01">
        <w:t xml:space="preserve"> </w:t>
      </w:r>
      <w:r w:rsidRPr="000B0C01">
        <w:rPr>
          <w:rtl/>
        </w:rPr>
        <w:t>וכל</w:t>
      </w:r>
      <w:r w:rsidRPr="000B0C01">
        <w:t xml:space="preserve"> </w:t>
      </w:r>
      <w:r w:rsidRPr="000B0C01">
        <w:rPr>
          <w:rtl/>
        </w:rPr>
        <w:t>עוד</w:t>
      </w:r>
      <w:r w:rsidRPr="000B0C01">
        <w:t xml:space="preserve"> </w:t>
      </w:r>
      <w:r w:rsidRPr="000B0C01">
        <w:rPr>
          <w:rtl/>
        </w:rPr>
        <w:t>הוא</w:t>
      </w:r>
      <w:r w:rsidRPr="000B0C01">
        <w:t xml:space="preserve"> </w:t>
      </w:r>
      <w:r w:rsidRPr="000B0C01">
        <w:rPr>
          <w:rtl/>
        </w:rPr>
        <w:t>מקיים</w:t>
      </w:r>
      <w:r w:rsidRPr="000B0C01">
        <w:rPr>
          <w:rFonts w:hint="cs"/>
          <w:rtl/>
        </w:rPr>
        <w:t xml:space="preserve"> </w:t>
      </w:r>
      <w:r w:rsidRPr="000B0C01">
        <w:rPr>
          <w:rtl/>
        </w:rPr>
        <w:t>את</w:t>
      </w:r>
      <w:r w:rsidRPr="000B0C01">
        <w:t xml:space="preserve"> </w:t>
      </w:r>
      <w:r w:rsidRPr="000B0C01">
        <w:rPr>
          <w:rtl/>
        </w:rPr>
        <w:t>תכונות</w:t>
      </w:r>
      <w:r w:rsidRPr="000B0C01">
        <w:t xml:space="preserve"> </w:t>
      </w:r>
      <w:r w:rsidRPr="000E2456">
        <w:rPr>
          <w:rFonts w:ascii="Century" w:hAnsi="Century" w:cs="Miriam"/>
          <w:b/>
          <w:spacing w:val="0"/>
          <w:szCs w:val="24"/>
          <w:rtl/>
        </w:rPr>
        <w:t>החזרה</w:t>
      </w:r>
      <w:r>
        <w:rPr>
          <w:rFonts w:hint="cs"/>
          <w:rtl/>
        </w:rPr>
        <w:t xml:space="preserve"> (</w:t>
      </w:r>
      <w:r w:rsidRPr="000B0C01">
        <w:rPr>
          <w:rtl/>
        </w:rPr>
        <w:t>זהות</w:t>
      </w:r>
      <w:r w:rsidRPr="000B0C01">
        <w:t xml:space="preserve"> </w:t>
      </w:r>
      <w:r w:rsidRPr="000B0C01">
        <w:rPr>
          <w:rtl/>
        </w:rPr>
        <w:t>מהותית</w:t>
      </w:r>
      <w:r>
        <w:rPr>
          <w:rFonts w:hint="cs"/>
          <w:rtl/>
        </w:rPr>
        <w:t xml:space="preserve"> </w:t>
      </w:r>
      <w:r>
        <w:rPr>
          <w:rFonts w:hint="cs"/>
          <w:rtl/>
        </w:rPr>
        <w:lastRenderedPageBreak/>
        <w:t>ב</w:t>
      </w:r>
      <w:r w:rsidRPr="000B0C01">
        <w:rPr>
          <w:rtl/>
        </w:rPr>
        <w:t>ין</w:t>
      </w:r>
      <w:r w:rsidRPr="000B0C01">
        <w:t xml:space="preserve"> </w:t>
      </w:r>
      <w:r w:rsidRPr="000B0C01">
        <w:rPr>
          <w:rtl/>
        </w:rPr>
        <w:t>מאפייני</w:t>
      </w:r>
      <w:r w:rsidRPr="000B0C01">
        <w:t xml:space="preserve"> </w:t>
      </w:r>
      <w:r w:rsidRPr="000B0C01">
        <w:rPr>
          <w:rtl/>
        </w:rPr>
        <w:t>האשם</w:t>
      </w:r>
      <w:r w:rsidRPr="000B0C01">
        <w:t xml:space="preserve"> </w:t>
      </w:r>
      <w:r w:rsidRPr="000B0C01">
        <w:rPr>
          <w:rtl/>
        </w:rPr>
        <w:t>שמתרחשים</w:t>
      </w:r>
      <w:r w:rsidRPr="000B0C01">
        <w:t xml:space="preserve"> </w:t>
      </w:r>
      <w:r w:rsidRPr="000B0C01">
        <w:rPr>
          <w:rtl/>
        </w:rPr>
        <w:t>ביחידת</w:t>
      </w:r>
      <w:r w:rsidRPr="000B0C01">
        <w:t xml:space="preserve"> </w:t>
      </w:r>
      <w:r w:rsidRPr="000B0C01">
        <w:rPr>
          <w:rtl/>
        </w:rPr>
        <w:t>זמן</w:t>
      </w:r>
      <w:r w:rsidRPr="000B0C01">
        <w:t xml:space="preserve"> </w:t>
      </w:r>
      <w:r w:rsidRPr="000B0C01">
        <w:rPr>
          <w:rtl/>
        </w:rPr>
        <w:t>מוקדמת</w:t>
      </w:r>
      <w:r>
        <w:rPr>
          <w:rFonts w:hint="cs"/>
          <w:rtl/>
        </w:rPr>
        <w:t xml:space="preserve"> </w:t>
      </w:r>
      <w:r w:rsidRPr="000B0C01">
        <w:rPr>
          <w:rtl/>
        </w:rPr>
        <w:t>לבין</w:t>
      </w:r>
      <w:r w:rsidRPr="000B0C01">
        <w:t xml:space="preserve"> </w:t>
      </w:r>
      <w:r w:rsidRPr="000B0C01">
        <w:rPr>
          <w:rtl/>
        </w:rPr>
        <w:t>מאפייני</w:t>
      </w:r>
      <w:r w:rsidRPr="000B0C01">
        <w:rPr>
          <w:rFonts w:hint="cs"/>
          <w:rtl/>
        </w:rPr>
        <w:t xml:space="preserve"> </w:t>
      </w:r>
      <w:r w:rsidRPr="000B0C01">
        <w:rPr>
          <w:rtl/>
        </w:rPr>
        <w:t>האשם</w:t>
      </w:r>
      <w:r w:rsidRPr="000B0C01">
        <w:t xml:space="preserve"> </w:t>
      </w:r>
      <w:r w:rsidRPr="000B0C01">
        <w:rPr>
          <w:rtl/>
        </w:rPr>
        <w:t>שמתרחשים</w:t>
      </w:r>
      <w:r w:rsidRPr="000B0C01">
        <w:t xml:space="preserve"> </w:t>
      </w:r>
      <w:r w:rsidRPr="000B0C01">
        <w:rPr>
          <w:rtl/>
        </w:rPr>
        <w:t>ביחידת</w:t>
      </w:r>
      <w:r w:rsidRPr="000B0C01">
        <w:t xml:space="preserve"> </w:t>
      </w:r>
      <w:r w:rsidRPr="000B0C01">
        <w:rPr>
          <w:rtl/>
        </w:rPr>
        <w:t>זמן</w:t>
      </w:r>
      <w:r w:rsidRPr="000B0C01">
        <w:t xml:space="preserve"> </w:t>
      </w:r>
      <w:r w:rsidRPr="000B0C01">
        <w:rPr>
          <w:rtl/>
        </w:rPr>
        <w:t>מאוחרת</w:t>
      </w:r>
      <w:r>
        <w:rPr>
          <w:rFonts w:hint="cs"/>
          <w:rtl/>
        </w:rPr>
        <w:t xml:space="preserve"> </w:t>
      </w:r>
      <w:r w:rsidRPr="000B0C01">
        <w:rPr>
          <w:rtl/>
        </w:rPr>
        <w:t>לה</w:t>
      </w:r>
      <w:r>
        <w:rPr>
          <w:rFonts w:hint="cs"/>
          <w:rtl/>
        </w:rPr>
        <w:t xml:space="preserve">) </w:t>
      </w:r>
      <w:r w:rsidRPr="000E2456">
        <w:rPr>
          <w:rFonts w:ascii="Century" w:hAnsi="Century" w:cs="Miriam"/>
          <w:b/>
          <w:spacing w:val="0"/>
          <w:szCs w:val="24"/>
          <w:rtl/>
        </w:rPr>
        <w:t>והרציפות</w:t>
      </w:r>
      <w:r>
        <w:rPr>
          <w:rFonts w:hint="cs"/>
          <w:rtl/>
        </w:rPr>
        <w:t xml:space="preserve"> (</w:t>
      </w:r>
      <w:r w:rsidRPr="000B0C01">
        <w:rPr>
          <w:rtl/>
        </w:rPr>
        <w:t>גילויי</w:t>
      </w:r>
      <w:r w:rsidRPr="000B0C01">
        <w:t xml:space="preserve"> </w:t>
      </w:r>
      <w:r w:rsidRPr="000B0C01">
        <w:rPr>
          <w:rtl/>
        </w:rPr>
        <w:t>האשם</w:t>
      </w:r>
      <w:r w:rsidRPr="000B0C01">
        <w:t xml:space="preserve"> </w:t>
      </w:r>
      <w:r w:rsidRPr="000B0C01">
        <w:rPr>
          <w:rtl/>
        </w:rPr>
        <w:t>צריכים</w:t>
      </w:r>
      <w:r w:rsidRPr="000B0C01">
        <w:t xml:space="preserve"> </w:t>
      </w:r>
      <w:r w:rsidRPr="000B0C01">
        <w:rPr>
          <w:rtl/>
        </w:rPr>
        <w:t>להיות</w:t>
      </w:r>
      <w:r w:rsidRPr="000B0C01">
        <w:t xml:space="preserve"> </w:t>
      </w:r>
      <w:r w:rsidRPr="000B0C01">
        <w:rPr>
          <w:rtl/>
        </w:rPr>
        <w:t>תכופים</w:t>
      </w:r>
      <w:r w:rsidRPr="000B0C01">
        <w:t xml:space="preserve"> </w:t>
      </w:r>
      <w:r w:rsidRPr="000B0C01">
        <w:rPr>
          <w:rtl/>
        </w:rPr>
        <w:t>דיים</w:t>
      </w:r>
      <w:r>
        <w:rPr>
          <w:rFonts w:hint="cs"/>
          <w:rtl/>
        </w:rPr>
        <w:t xml:space="preserve"> </w:t>
      </w:r>
      <w:r w:rsidRPr="000B0C01">
        <w:rPr>
          <w:rtl/>
        </w:rPr>
        <w:t>כדי</w:t>
      </w:r>
      <w:r w:rsidRPr="000B0C01">
        <w:t xml:space="preserve"> </w:t>
      </w:r>
      <w:r w:rsidRPr="000B0C01">
        <w:rPr>
          <w:rtl/>
        </w:rPr>
        <w:t>להיחשב</w:t>
      </w:r>
      <w:r w:rsidRPr="000B0C01">
        <w:t xml:space="preserve"> </w:t>
      </w:r>
      <w:r w:rsidRPr="000B0C01">
        <w:rPr>
          <w:rtl/>
        </w:rPr>
        <w:t>לאשם</w:t>
      </w:r>
      <w:r w:rsidRPr="000B0C01">
        <w:t xml:space="preserve"> </w:t>
      </w:r>
      <w:r w:rsidRPr="000B0C01">
        <w:rPr>
          <w:rtl/>
        </w:rPr>
        <w:t>אחד</w:t>
      </w:r>
      <w:r w:rsidRPr="000B0C01">
        <w:t xml:space="preserve"> </w:t>
      </w:r>
      <w:r w:rsidRPr="000B0C01">
        <w:rPr>
          <w:rtl/>
        </w:rPr>
        <w:t>ולא</w:t>
      </w:r>
      <w:r w:rsidRPr="000B0C01">
        <w:t xml:space="preserve"> </w:t>
      </w:r>
      <w:r w:rsidRPr="000B0C01">
        <w:rPr>
          <w:rtl/>
        </w:rPr>
        <w:t>לאשמים</w:t>
      </w:r>
      <w:r w:rsidRPr="000B0C01">
        <w:t xml:space="preserve"> </w:t>
      </w:r>
      <w:r w:rsidRPr="000B0C01">
        <w:rPr>
          <w:rtl/>
        </w:rPr>
        <w:t>נפרדים</w:t>
      </w:r>
      <w:r>
        <w:rPr>
          <w:rFonts w:hint="cs"/>
          <w:rtl/>
        </w:rPr>
        <w:t xml:space="preserve">). </w:t>
      </w:r>
      <w:r w:rsidRPr="000B0C01">
        <w:rPr>
          <w:rtl/>
        </w:rPr>
        <w:t>השאלה</w:t>
      </w:r>
      <w:r>
        <w:rPr>
          <w:rFonts w:hint="cs"/>
          <w:rtl/>
        </w:rPr>
        <w:t xml:space="preserve"> </w:t>
      </w:r>
      <w:r w:rsidRPr="000B0C01">
        <w:rPr>
          <w:rtl/>
        </w:rPr>
        <w:t>אימתי</w:t>
      </w:r>
      <w:r w:rsidRPr="000B0C01">
        <w:t xml:space="preserve"> </w:t>
      </w:r>
      <w:r w:rsidRPr="000B0C01">
        <w:rPr>
          <w:rtl/>
        </w:rPr>
        <w:t>מתקיימים</w:t>
      </w:r>
      <w:r w:rsidRPr="000B0C01">
        <w:t xml:space="preserve"> </w:t>
      </w:r>
      <w:r w:rsidRPr="000B0C01">
        <w:rPr>
          <w:rtl/>
        </w:rPr>
        <w:t>תנאים</w:t>
      </w:r>
      <w:r w:rsidRPr="000B0C01">
        <w:t xml:space="preserve"> </w:t>
      </w:r>
      <w:r>
        <w:rPr>
          <w:rtl/>
        </w:rPr>
        <w:t>אל</w:t>
      </w:r>
      <w:r>
        <w:rPr>
          <w:rFonts w:hint="cs"/>
          <w:rtl/>
        </w:rPr>
        <w:t xml:space="preserve">ה </w:t>
      </w:r>
      <w:r>
        <w:rPr>
          <w:rtl/>
        </w:rPr>
        <w:t>–</w:t>
      </w:r>
      <w:r>
        <w:rPr>
          <w:rFonts w:hint="cs"/>
          <w:rtl/>
        </w:rPr>
        <w:t xml:space="preserve"> </w:t>
      </w:r>
      <w:r w:rsidRPr="000B0C01">
        <w:rPr>
          <w:rtl/>
        </w:rPr>
        <w:t>חזרה</w:t>
      </w:r>
      <w:r>
        <w:rPr>
          <w:rFonts w:hint="cs"/>
          <w:rtl/>
        </w:rPr>
        <w:t xml:space="preserve"> ו</w:t>
      </w:r>
      <w:r w:rsidRPr="000B0C01">
        <w:rPr>
          <w:rtl/>
        </w:rPr>
        <w:t>רציפות</w:t>
      </w:r>
      <w:r>
        <w:rPr>
          <w:rFonts w:hint="cs"/>
          <w:rtl/>
        </w:rPr>
        <w:t xml:space="preserve"> </w:t>
      </w:r>
      <w:r>
        <w:rPr>
          <w:rtl/>
        </w:rPr>
        <w:t>–</w:t>
      </w:r>
      <w:r>
        <w:rPr>
          <w:rFonts w:hint="cs"/>
          <w:rtl/>
        </w:rPr>
        <w:t xml:space="preserve"> </w:t>
      </w:r>
      <w:r w:rsidRPr="000B0C01">
        <w:rPr>
          <w:rtl/>
        </w:rPr>
        <w:t>היא</w:t>
      </w:r>
      <w:r>
        <w:rPr>
          <w:rFonts w:hint="cs"/>
          <w:rtl/>
        </w:rPr>
        <w:t xml:space="preserve"> </w:t>
      </w:r>
      <w:r w:rsidRPr="000B0C01">
        <w:rPr>
          <w:rtl/>
        </w:rPr>
        <w:t>שאלה</w:t>
      </w:r>
      <w:r w:rsidRPr="000B0C01">
        <w:t xml:space="preserve"> </w:t>
      </w:r>
      <w:r w:rsidRPr="000B0C01">
        <w:rPr>
          <w:rtl/>
        </w:rPr>
        <w:t>נורמטיבית</w:t>
      </w:r>
      <w:r w:rsidRPr="000B0C01">
        <w:t xml:space="preserve"> </w:t>
      </w:r>
      <w:r w:rsidRPr="000B0C01">
        <w:rPr>
          <w:rtl/>
        </w:rPr>
        <w:t>הנתונה</w:t>
      </w:r>
      <w:r w:rsidRPr="000B0C01">
        <w:t xml:space="preserve"> </w:t>
      </w:r>
      <w:r w:rsidRPr="000B0C01">
        <w:rPr>
          <w:rtl/>
        </w:rPr>
        <w:t>לשיקול</w:t>
      </w:r>
      <w:r w:rsidRPr="000B0C01">
        <w:t xml:space="preserve"> </w:t>
      </w:r>
      <w:r w:rsidRPr="000B0C01">
        <w:rPr>
          <w:rtl/>
        </w:rPr>
        <w:t>דעת</w:t>
      </w:r>
      <w:r w:rsidRPr="000B0C01">
        <w:t xml:space="preserve"> </w:t>
      </w:r>
      <w:r w:rsidRPr="000B0C01">
        <w:rPr>
          <w:rtl/>
        </w:rPr>
        <w:t>בית</w:t>
      </w:r>
      <w:r w:rsidRPr="000B0C01">
        <w:t xml:space="preserve"> </w:t>
      </w:r>
      <w:r w:rsidRPr="000B0C01">
        <w:rPr>
          <w:rtl/>
        </w:rPr>
        <w:t>המשפט</w:t>
      </w:r>
      <w:r>
        <w:rPr>
          <w:rFonts w:hint="cs"/>
          <w:rtl/>
        </w:rPr>
        <w:t xml:space="preserve"> </w:t>
      </w:r>
      <w:r w:rsidRPr="000B0C01">
        <w:rPr>
          <w:rtl/>
        </w:rPr>
        <w:t>כתלות</w:t>
      </w:r>
      <w:r w:rsidRPr="000B0C01">
        <w:t xml:space="preserve"> </w:t>
      </w:r>
      <w:r w:rsidRPr="000B0C01">
        <w:rPr>
          <w:rtl/>
        </w:rPr>
        <w:t>בעובדות</w:t>
      </w:r>
      <w:r w:rsidRPr="000B0C01">
        <w:t xml:space="preserve"> </w:t>
      </w:r>
      <w:r w:rsidRPr="000B0C01">
        <w:rPr>
          <w:rtl/>
        </w:rPr>
        <w:t>המקרה</w:t>
      </w:r>
      <w:r>
        <w:rPr>
          <w:rFonts w:hint="cs"/>
          <w:rtl/>
        </w:rPr>
        <w:t xml:space="preserve">" (ההדגשות במקור </w:t>
      </w:r>
      <w:r>
        <w:rPr>
          <w:rtl/>
        </w:rPr>
        <w:t>–</w:t>
      </w:r>
      <w:r>
        <w:rPr>
          <w:rFonts w:hint="cs"/>
          <w:rtl/>
        </w:rPr>
        <w:t xml:space="preserve"> </w:t>
      </w:r>
      <w:proofErr w:type="spellStart"/>
      <w:r>
        <w:rPr>
          <w:rFonts w:hint="cs"/>
          <w:rtl/>
        </w:rPr>
        <w:t>ע'ב</w:t>
      </w:r>
      <w:proofErr w:type="spellEnd"/>
      <w:r>
        <w:rPr>
          <w:rFonts w:hint="cs"/>
          <w:rtl/>
        </w:rPr>
        <w:t xml:space="preserve">') (המשנה לנשיאה </w:t>
      </w:r>
      <w:r>
        <w:rPr>
          <w:rFonts w:ascii="Century" w:hAnsi="Century" w:cs="Miriam" w:hint="cs"/>
          <w:b/>
          <w:spacing w:val="0"/>
          <w:szCs w:val="24"/>
          <w:rtl/>
        </w:rPr>
        <w:t xml:space="preserve">א' </w:t>
      </w:r>
      <w:r w:rsidRPr="00FC596C">
        <w:rPr>
          <w:rFonts w:ascii="Century" w:hAnsi="Century" w:cs="Miriam" w:hint="cs"/>
          <w:b/>
          <w:spacing w:val="0"/>
          <w:szCs w:val="24"/>
          <w:rtl/>
        </w:rPr>
        <w:t>רובינשטיין</w:t>
      </w:r>
      <w:r>
        <w:rPr>
          <w:rFonts w:ascii="Century" w:hAnsi="Century" w:cs="Miriam" w:hint="cs"/>
          <w:b/>
          <w:spacing w:val="0"/>
          <w:szCs w:val="24"/>
          <w:rtl/>
        </w:rPr>
        <w:t xml:space="preserve"> </w:t>
      </w:r>
      <w:proofErr w:type="spellStart"/>
      <w:r w:rsidRPr="0029351D">
        <w:rPr>
          <w:rFonts w:ascii="Century" w:hAnsi="Century" w:hint="cs"/>
          <w:rtl/>
        </w:rPr>
        <w:t>ב</w:t>
      </w:r>
      <w:r>
        <w:rPr>
          <w:rFonts w:ascii="Century" w:hAnsi="Century" w:hint="cs"/>
          <w:rtl/>
        </w:rPr>
        <w:t>רע"א</w:t>
      </w:r>
      <w:proofErr w:type="spellEnd"/>
      <w:r>
        <w:rPr>
          <w:rFonts w:hint="cs"/>
          <w:rtl/>
        </w:rPr>
        <w:t xml:space="preserve"> </w:t>
      </w:r>
      <w:r w:rsidRPr="00C5246C">
        <w:rPr>
          <w:rFonts w:ascii="Century" w:hAnsi="Century" w:hint="cs"/>
          <w:rtl/>
        </w:rPr>
        <w:t xml:space="preserve">4892/15 </w:t>
      </w:r>
      <w:r w:rsidRPr="00FC596C">
        <w:rPr>
          <w:rFonts w:ascii="Century" w:hAnsi="Century" w:cs="Miriam"/>
          <w:b/>
          <w:spacing w:val="0"/>
          <w:szCs w:val="24"/>
          <w:rtl/>
        </w:rPr>
        <w:t xml:space="preserve">המועצה הדתית עכו נ' עזבון </w:t>
      </w:r>
      <w:proofErr w:type="spellStart"/>
      <w:r w:rsidRPr="00FC596C">
        <w:rPr>
          <w:rFonts w:ascii="Century" w:hAnsi="Century" w:cs="Miriam"/>
          <w:b/>
          <w:spacing w:val="0"/>
          <w:szCs w:val="24"/>
          <w:rtl/>
        </w:rPr>
        <w:t>חכון</w:t>
      </w:r>
      <w:proofErr w:type="spellEnd"/>
      <w:r>
        <w:rPr>
          <w:rFonts w:ascii="Century" w:hAnsi="Century" w:hint="cs"/>
          <w:rtl/>
        </w:rPr>
        <w:t>, פסקה ז</w:t>
      </w:r>
      <w:r w:rsidRPr="00AB6BA2">
        <w:rPr>
          <w:rFonts w:ascii="Times New Roman" w:hAnsi="Times New Roman" w:cs="David"/>
          <w:spacing w:val="0"/>
          <w:szCs w:val="24"/>
          <w:rtl/>
        </w:rPr>
        <w:t xml:space="preserve"> </w:t>
      </w:r>
      <w:r>
        <w:rPr>
          <w:rFonts w:ascii="Century" w:hAnsi="Century" w:hint="cs"/>
          <w:rtl/>
        </w:rPr>
        <w:t xml:space="preserve">(16.8.2015), שם הוא מצטט מתוך </w:t>
      </w:r>
      <w:r w:rsidRPr="0029351D">
        <w:rPr>
          <w:rFonts w:ascii="Century" w:hAnsi="Century" w:hint="eastAsia"/>
          <w:rtl/>
        </w:rPr>
        <w:t>טל</w:t>
      </w:r>
      <w:r w:rsidRPr="0029351D">
        <w:rPr>
          <w:rFonts w:ascii="Century" w:hAnsi="Century"/>
          <w:rtl/>
        </w:rPr>
        <w:t xml:space="preserve"> </w:t>
      </w:r>
      <w:r w:rsidRPr="0029351D">
        <w:rPr>
          <w:rFonts w:ascii="Century" w:hAnsi="Century" w:hint="eastAsia"/>
          <w:rtl/>
        </w:rPr>
        <w:t>חבקין</w:t>
      </w:r>
      <w:r w:rsidRPr="0029351D">
        <w:rPr>
          <w:rFonts w:ascii="Century" w:hAnsi="Century"/>
          <w:rtl/>
        </w:rPr>
        <w:t xml:space="preserve"> </w:t>
      </w:r>
      <w:r w:rsidRPr="0029351D">
        <w:rPr>
          <w:rFonts w:ascii="Century" w:hAnsi="Century" w:cs="Miriam" w:hint="eastAsia"/>
          <w:b/>
          <w:spacing w:val="0"/>
          <w:szCs w:val="24"/>
          <w:rtl/>
        </w:rPr>
        <w:t>התיישנות</w:t>
      </w:r>
      <w:r w:rsidRPr="0029351D">
        <w:rPr>
          <w:rFonts w:ascii="Century" w:hAnsi="Century"/>
          <w:rtl/>
        </w:rPr>
        <w:t xml:space="preserve"> </w:t>
      </w:r>
      <w:r>
        <w:rPr>
          <w:rFonts w:ascii="Century" w:hAnsi="Century" w:hint="cs"/>
          <w:rtl/>
        </w:rPr>
        <w:t>453</w:t>
      </w:r>
      <w:r w:rsidRPr="0029351D">
        <w:rPr>
          <w:rFonts w:ascii="Century" w:hAnsi="Century"/>
          <w:rtl/>
        </w:rPr>
        <w:t xml:space="preserve"> (</w:t>
      </w:r>
      <w:r w:rsidRPr="0029351D">
        <w:rPr>
          <w:rFonts w:ascii="Century" w:hAnsi="Century" w:hint="eastAsia"/>
          <w:rtl/>
        </w:rPr>
        <w:t>מהדורה</w:t>
      </w:r>
      <w:r w:rsidRPr="0029351D">
        <w:rPr>
          <w:rFonts w:ascii="Century" w:hAnsi="Century"/>
          <w:rtl/>
        </w:rPr>
        <w:t xml:space="preserve"> </w:t>
      </w:r>
      <w:r w:rsidRPr="0029351D">
        <w:rPr>
          <w:rFonts w:ascii="Century" w:hAnsi="Century" w:hint="eastAsia"/>
          <w:rtl/>
        </w:rPr>
        <w:t>שניה</w:t>
      </w:r>
      <w:r w:rsidRPr="0029351D">
        <w:rPr>
          <w:rFonts w:ascii="Century" w:hAnsi="Century"/>
          <w:rtl/>
        </w:rPr>
        <w:t>, 2021)</w:t>
      </w:r>
      <w:r>
        <w:rPr>
          <w:rFonts w:ascii="Century" w:hAnsi="Century" w:hint="cs"/>
          <w:rtl/>
        </w:rPr>
        <w:t xml:space="preserve">). </w:t>
      </w:r>
    </w:p>
    <w:p w:rsidR="00725122" w:rsidRDefault="00725122" w:rsidP="00725122">
      <w:pPr>
        <w:pStyle w:val="Ruller41"/>
        <w:rPr>
          <w:shd w:val="clear" w:color="auto" w:fill="FFFFFF"/>
          <w:rtl/>
        </w:rPr>
      </w:pPr>
      <w:r>
        <w:rPr>
          <w:rFonts w:ascii="Century" w:hAnsi="Century" w:hint="cs"/>
          <w:rtl/>
        </w:rPr>
        <w:t xml:space="preserve"> </w:t>
      </w:r>
    </w:p>
    <w:p w:rsidR="00725122" w:rsidRDefault="00725122" w:rsidP="00725122">
      <w:pPr>
        <w:pStyle w:val="Ruller41"/>
        <w:rPr>
          <w:rtl/>
        </w:rPr>
      </w:pPr>
      <w:r>
        <w:rPr>
          <w:shd w:val="clear" w:color="auto" w:fill="FFFFFF"/>
          <w:rtl/>
        </w:rPr>
        <w:tab/>
      </w:r>
      <w:r>
        <w:rPr>
          <w:rFonts w:hint="cs"/>
          <w:shd w:val="clear" w:color="auto" w:fill="FFFFFF"/>
          <w:rtl/>
        </w:rPr>
        <w:t xml:space="preserve">בהמשך לדברים אלה יש לבאר, כי השאלה אם מעשה או מחדל מהווים עוולה נקודתית או עוולה נמשכת, איננה שאלה עובדתית טהורה </w:t>
      </w:r>
      <w:r>
        <w:rPr>
          <w:shd w:val="clear" w:color="auto" w:fill="FFFFFF"/>
          <w:rtl/>
        </w:rPr>
        <w:t>–</w:t>
      </w:r>
      <w:r>
        <w:rPr>
          <w:rFonts w:hint="cs"/>
          <w:shd w:val="clear" w:color="auto" w:fill="FFFFFF"/>
          <w:rtl/>
        </w:rPr>
        <w:t xml:space="preserve"> אלא גם שאלה משפטית שבגדרה ניתן ואף ראוי לשקול </w:t>
      </w:r>
      <w:r w:rsidRPr="00967973">
        <w:rPr>
          <w:rFonts w:hint="cs"/>
          <w:shd w:val="clear" w:color="auto" w:fill="FFFFFF"/>
          <w:rtl/>
        </w:rPr>
        <w:t>שיקולי מדיניות ושיקולים נורמטיביים אחרים</w:t>
      </w:r>
      <w:r>
        <w:rPr>
          <w:rFonts w:hint="cs"/>
          <w:shd w:val="clear" w:color="auto" w:fill="FFFFFF"/>
          <w:rtl/>
        </w:rPr>
        <w:t xml:space="preserve"> (ראו והשוו לדברי השופט </w:t>
      </w:r>
      <w:r w:rsidRPr="00390BC7">
        <w:rPr>
          <w:rFonts w:ascii="Century" w:hAnsi="Century" w:cs="Miriam" w:hint="cs"/>
          <w:b/>
          <w:spacing w:val="0"/>
          <w:szCs w:val="24"/>
          <w:shd w:val="clear" w:color="auto" w:fill="FFFFFF"/>
          <w:rtl/>
        </w:rPr>
        <w:t xml:space="preserve">א' </w:t>
      </w:r>
      <w:r w:rsidRPr="00503178">
        <w:rPr>
          <w:rFonts w:ascii="Century" w:hAnsi="Century" w:cs="Miriam" w:hint="cs"/>
          <w:b/>
          <w:spacing w:val="0"/>
          <w:szCs w:val="24"/>
          <w:shd w:val="clear" w:color="auto" w:fill="FFFFFF"/>
          <w:rtl/>
        </w:rPr>
        <w:t>שטיין</w:t>
      </w:r>
      <w:r w:rsidRPr="00503178">
        <w:rPr>
          <w:rFonts w:hint="cs"/>
          <w:shd w:val="clear" w:color="auto" w:fill="FFFFFF"/>
          <w:rtl/>
        </w:rPr>
        <w:t xml:space="preserve"> </w:t>
      </w:r>
      <w:r w:rsidRPr="00503178">
        <w:rPr>
          <w:rFonts w:hint="eastAsia"/>
          <w:shd w:val="clear" w:color="auto" w:fill="FFFFFF"/>
          <w:rtl/>
        </w:rPr>
        <w:t>בעניין</w:t>
      </w:r>
      <w:r w:rsidRPr="00503178">
        <w:rPr>
          <w:shd w:val="clear" w:color="auto" w:fill="FFFFFF"/>
          <w:rtl/>
        </w:rPr>
        <w:t xml:space="preserve"> </w:t>
      </w:r>
      <w:r w:rsidRPr="00503178">
        <w:rPr>
          <w:rFonts w:ascii="Century" w:hAnsi="Century" w:cs="Miriam" w:hint="eastAsia"/>
          <w:b/>
          <w:spacing w:val="0"/>
          <w:szCs w:val="24"/>
          <w:shd w:val="clear" w:color="auto" w:fill="FFFFFF"/>
          <w:rtl/>
        </w:rPr>
        <w:t>בכרי</w:t>
      </w:r>
      <w:r w:rsidRPr="00503178">
        <w:rPr>
          <w:rFonts w:hint="cs"/>
          <w:shd w:val="clear" w:color="auto" w:fill="FFFFFF"/>
          <w:rtl/>
        </w:rPr>
        <w:t>,</w:t>
      </w:r>
      <w:r>
        <w:rPr>
          <w:rFonts w:hint="cs"/>
          <w:shd w:val="clear" w:color="auto" w:fill="FFFFFF"/>
          <w:rtl/>
        </w:rPr>
        <w:t xml:space="preserve"> פסקאות 24-22).</w:t>
      </w:r>
    </w:p>
    <w:p w:rsidR="00725122" w:rsidRDefault="00725122" w:rsidP="00725122">
      <w:pPr>
        <w:pStyle w:val="Ruller41"/>
        <w:rPr>
          <w:rtl/>
        </w:rPr>
      </w:pPr>
      <w:r>
        <w:rPr>
          <w:rtl/>
        </w:rPr>
        <w:tab/>
      </w:r>
    </w:p>
    <w:p w:rsidR="00725122" w:rsidRDefault="00725122" w:rsidP="00725122">
      <w:pPr>
        <w:pStyle w:val="Ruller41"/>
        <w:rPr>
          <w:rtl/>
        </w:rPr>
      </w:pPr>
      <w:r>
        <w:rPr>
          <w:rFonts w:hint="cs"/>
          <w:rtl/>
        </w:rPr>
        <w:t>45.</w:t>
      </w:r>
      <w:r>
        <w:rPr>
          <w:rFonts w:hint="cs"/>
          <w:rtl/>
        </w:rPr>
        <w:tab/>
      </w:r>
      <w:r w:rsidRPr="00503178">
        <w:rPr>
          <w:rFonts w:hint="eastAsia"/>
          <w:rtl/>
        </w:rPr>
        <w:t>המקרה</w:t>
      </w:r>
      <w:r w:rsidRPr="00503178">
        <w:rPr>
          <w:rtl/>
        </w:rPr>
        <w:t xml:space="preserve"> </w:t>
      </w:r>
      <w:r w:rsidRPr="00503178">
        <w:rPr>
          <w:rFonts w:hint="eastAsia"/>
          <w:rtl/>
        </w:rPr>
        <w:t>שלפנינו</w:t>
      </w:r>
      <w:r w:rsidRPr="00503178">
        <w:rPr>
          <w:rtl/>
        </w:rPr>
        <w:t xml:space="preserve"> מתמקד בעוולות של זיהום מים, ובפרט בשאלת החובה המוטלת על הגורם המזהם ל</w:t>
      </w:r>
      <w:r>
        <w:rPr>
          <w:rFonts w:hint="cs"/>
          <w:rtl/>
        </w:rPr>
        <w:t>א רק להימנע מהמשך הזיהום אלא גם למנוע ו</w:t>
      </w:r>
      <w:r w:rsidRPr="00503178">
        <w:rPr>
          <w:rtl/>
        </w:rPr>
        <w:t>לתקן את הנזקים הנגרמים על ידו למקורות המים. אומר מיד כי</w:t>
      </w:r>
      <w:r>
        <w:rPr>
          <w:rFonts w:hint="cs"/>
          <w:rtl/>
        </w:rPr>
        <w:t xml:space="preserve"> שורה של שיקולים כבדי משקל מובילים למסקנה אחת מתבקשת </w:t>
      </w:r>
      <w:r>
        <w:rPr>
          <w:rtl/>
        </w:rPr>
        <w:t>–</w:t>
      </w:r>
      <w:r>
        <w:rPr>
          <w:rFonts w:hint="cs"/>
          <w:rtl/>
        </w:rPr>
        <w:t xml:space="preserve"> שלפיה הוכח במידה הנדרשת לשלב דיוני זה, כי בעניינם של חברי קבוצת המבקרים בשמורה מתקיימות לכאורה עוולות נזיקיות מתמשכות. ואבאר. </w:t>
      </w:r>
    </w:p>
    <w:p w:rsidR="00725122" w:rsidRDefault="00725122" w:rsidP="00725122">
      <w:pPr>
        <w:pStyle w:val="Ruller41"/>
        <w:spacing w:line="240" w:lineRule="auto"/>
        <w:rPr>
          <w:rtl/>
        </w:rPr>
      </w:pPr>
    </w:p>
    <w:p w:rsidR="00725122" w:rsidRPr="00BF4081" w:rsidRDefault="00725122" w:rsidP="00725122">
      <w:pPr>
        <w:pStyle w:val="Ruller41"/>
        <w:rPr>
          <w:rtl/>
        </w:rPr>
      </w:pPr>
      <w:r>
        <w:rPr>
          <w:rtl/>
        </w:rPr>
        <w:tab/>
      </w:r>
      <w:r>
        <w:rPr>
          <w:rFonts w:hint="cs"/>
          <w:rtl/>
        </w:rPr>
        <w:t xml:space="preserve">כפי שכבר צוין, השמירה על מקורות המים בישראל היא אינטרס ציבורי ממדרגה ראשונה. בהתאם לכך, ההסדר הסטטוטורי שנקבע בחוק המים כולל בין היתר הוראות לשמירה על המים ועל מתקני המים ולמניעת זיהום מים (בסימן א1 לחוק). בתוך כך, סעיף 20ב לחוק המים מטיל חובה החלה על כל אדם להימנע מכל פעולה מזהמת: </w:t>
      </w:r>
    </w:p>
    <w:p w:rsidR="00725122" w:rsidRDefault="00725122" w:rsidP="00725122">
      <w:pPr>
        <w:pStyle w:val="Ruller41"/>
        <w:spacing w:line="240" w:lineRule="auto"/>
        <w:rPr>
          <w:shd w:val="clear" w:color="auto" w:fill="FFFFFF"/>
        </w:rPr>
      </w:pPr>
    </w:p>
    <w:p w:rsidR="00725122" w:rsidRDefault="00725122" w:rsidP="00725122">
      <w:pPr>
        <w:pStyle w:val="Ruller5"/>
        <w:ind w:left="2069" w:hanging="425"/>
        <w:rPr>
          <w:rFonts w:ascii="Century" w:hAnsi="Century" w:cs="Miriam"/>
          <w:b/>
          <w:spacing w:val="0"/>
          <w:szCs w:val="24"/>
          <w:shd w:val="clear" w:color="auto" w:fill="FFFFFF"/>
          <w:rtl/>
        </w:rPr>
      </w:pPr>
      <w:r w:rsidRPr="00975D32">
        <w:rPr>
          <w:rFonts w:ascii="Century" w:hAnsi="Century" w:cs="Miriam" w:hint="eastAsia"/>
          <w:b/>
          <w:spacing w:val="0"/>
          <w:szCs w:val="24"/>
          <w:shd w:val="clear" w:color="auto" w:fill="FFFFFF"/>
          <w:rtl/>
        </w:rPr>
        <w:t xml:space="preserve"> </w:t>
      </w:r>
      <w:r w:rsidRPr="00975D32">
        <w:rPr>
          <w:rFonts w:ascii="Century" w:hAnsi="Century" w:cs="Miriam" w:hint="eastAsia"/>
          <w:b/>
          <w:spacing w:val="0"/>
          <w:szCs w:val="24"/>
          <w:shd w:val="clear" w:color="auto" w:fill="FFFFFF"/>
          <w:rtl/>
        </w:rPr>
        <w:tab/>
      </w:r>
      <w:r>
        <w:rPr>
          <w:rFonts w:ascii="Century" w:hAnsi="Century" w:cs="Miriam" w:hint="eastAsia"/>
          <w:b/>
          <w:spacing w:val="0"/>
          <w:szCs w:val="24"/>
          <w:shd w:val="clear" w:color="auto" w:fill="FFFFFF"/>
          <w:rtl/>
        </w:rPr>
        <w:t xml:space="preserve">(א)  </w:t>
      </w:r>
      <w:r w:rsidRPr="00975D32">
        <w:rPr>
          <w:rFonts w:ascii="Century" w:hAnsi="Century" w:cs="Miriam" w:hint="eastAsia"/>
          <w:b/>
          <w:spacing w:val="0"/>
          <w:szCs w:val="24"/>
          <w:shd w:val="clear" w:color="auto" w:fill="FFFFFF"/>
          <w:rtl/>
        </w:rPr>
        <w:t>חייב</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אדם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להימנע</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מכל</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פעולה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המזהמת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עלולה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לגרום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במישרין</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בעקיפין</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מיד</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לאחר</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זמן</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ואין</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נפקא</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מינה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היה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מקור</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מזוהם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לפני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אותה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פעולה</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ואם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לאו</w:t>
      </w:r>
      <w:r w:rsidRPr="00975D32">
        <w:rPr>
          <w:rFonts w:ascii="Century" w:hAnsi="Century" w:cs="Miriam"/>
          <w:b/>
          <w:spacing w:val="0"/>
          <w:szCs w:val="24"/>
          <w:shd w:val="clear" w:color="auto" w:fill="FFFFFF"/>
          <w:rtl/>
        </w:rPr>
        <w:t>.</w:t>
      </w:r>
    </w:p>
    <w:p w:rsidR="00725122" w:rsidRPr="00975D32" w:rsidRDefault="00725122" w:rsidP="00725122">
      <w:pPr>
        <w:pStyle w:val="Ruller5"/>
        <w:ind w:left="2069" w:hanging="425"/>
        <w:rPr>
          <w:rFonts w:ascii="Century" w:hAnsi="Century" w:cs="Miriam"/>
          <w:b/>
          <w:spacing w:val="0"/>
          <w:sz w:val="6"/>
          <w:szCs w:val="8"/>
          <w:shd w:val="clear" w:color="auto" w:fill="FFFFFF"/>
          <w:rtl/>
        </w:rPr>
      </w:pPr>
    </w:p>
    <w:p w:rsidR="00725122" w:rsidRPr="00975D32" w:rsidRDefault="00725122" w:rsidP="00725122">
      <w:pPr>
        <w:pStyle w:val="Ruller5"/>
        <w:ind w:left="2069" w:hanging="425"/>
        <w:rPr>
          <w:rFonts w:ascii="Century" w:hAnsi="Century" w:cs="Miriam"/>
          <w:b/>
          <w:spacing w:val="0"/>
          <w:szCs w:val="24"/>
          <w:rtl/>
        </w:rPr>
      </w:pPr>
      <w:r w:rsidRPr="00975D32">
        <w:rPr>
          <w:rFonts w:ascii="Century" w:hAnsi="Century" w:cs="Miriam"/>
          <w:b/>
          <w:spacing w:val="0"/>
          <w:szCs w:val="24"/>
          <w:shd w:val="clear" w:color="auto" w:fill="FFFFFF"/>
          <w:rtl/>
        </w:rPr>
        <w:tab/>
        <w:t>(</w:t>
      </w:r>
      <w:r w:rsidRPr="00975D32">
        <w:rPr>
          <w:rFonts w:ascii="Century" w:hAnsi="Century" w:cs="Miriam" w:hint="eastAsia"/>
          <w:b/>
          <w:spacing w:val="0"/>
          <w:szCs w:val="24"/>
          <w:shd w:val="clear" w:color="auto" w:fill="FFFFFF"/>
          <w:rtl/>
        </w:rPr>
        <w:t>ב</w:t>
      </w:r>
      <w:r w:rsidRPr="00975D32">
        <w:rPr>
          <w:rFonts w:ascii="Century" w:hAnsi="Century" w:cs="Miriam"/>
          <w:b/>
          <w:spacing w:val="0"/>
          <w:szCs w:val="24"/>
          <w:shd w:val="clear" w:color="auto" w:fill="FFFFFF"/>
          <w:rtl/>
        </w:rPr>
        <w:t>)</w:t>
      </w:r>
      <w:r>
        <w:rPr>
          <w:rFonts w:ascii="Century" w:hAnsi="Century" w:cs="Miriam" w:hint="cs"/>
          <w:b/>
          <w:spacing w:val="0"/>
          <w:szCs w:val="24"/>
          <w:shd w:val="clear" w:color="auto" w:fill="FFFFFF"/>
          <w:rtl/>
        </w:rPr>
        <w:t xml:space="preserve">  </w:t>
      </w:r>
      <w:r w:rsidRPr="00975D32">
        <w:rPr>
          <w:rFonts w:ascii="Century" w:hAnsi="Century" w:cs="Miriam" w:hint="eastAsia"/>
          <w:b/>
          <w:spacing w:val="0"/>
          <w:szCs w:val="24"/>
          <w:shd w:val="clear" w:color="auto" w:fill="FFFFFF"/>
          <w:rtl/>
        </w:rPr>
        <w:t>לא</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ישליך</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אדם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ולא</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יזרים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לתוך</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מקור</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בקרבתו</w:t>
      </w:r>
      <w:r w:rsidRPr="00975D32">
        <w:rPr>
          <w:rFonts w:ascii="Century" w:hAnsi="Century" w:cs="Miriam"/>
          <w:b/>
          <w:spacing w:val="0"/>
          <w:szCs w:val="24"/>
          <w:shd w:val="clear" w:color="auto" w:fill="FFFFFF"/>
          <w:rtl/>
        </w:rPr>
        <w:t xml:space="preserve"> </w:t>
      </w:r>
      <w:proofErr w:type="spellStart"/>
      <w:r w:rsidRPr="00975D32">
        <w:rPr>
          <w:rFonts w:ascii="Century" w:hAnsi="Century" w:cs="Miriam" w:hint="eastAsia"/>
          <w:b/>
          <w:spacing w:val="0"/>
          <w:szCs w:val="24"/>
          <w:shd w:val="clear" w:color="auto" w:fill="FFFFFF"/>
          <w:rtl/>
        </w:rPr>
        <w:t>חמרים</w:t>
      </w:r>
      <w:proofErr w:type="spellEnd"/>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נוזלים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מוצקים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גזיים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ולא</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יניח</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אותם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בקרבתו</w:t>
      </w:r>
      <w:r w:rsidRPr="00975D32">
        <w:rPr>
          <w:rFonts w:ascii="Century" w:hAnsi="Century" w:cs="Miriam"/>
          <w:b/>
          <w:spacing w:val="0"/>
          <w:szCs w:val="24"/>
          <w:rtl/>
        </w:rPr>
        <w:t>.</w:t>
      </w:r>
    </w:p>
    <w:p w:rsidR="00725122" w:rsidRDefault="00725122" w:rsidP="00725122">
      <w:pPr>
        <w:pStyle w:val="Ruller5"/>
        <w:rPr>
          <w:shd w:val="clear" w:color="auto" w:fill="FFFFFF"/>
          <w:rtl/>
        </w:rPr>
      </w:pPr>
    </w:p>
    <w:p w:rsidR="00725122" w:rsidRPr="00CC5C1A" w:rsidRDefault="00725122" w:rsidP="00725122">
      <w:pPr>
        <w:pStyle w:val="Ruller41"/>
        <w:tabs>
          <w:tab w:val="clear" w:pos="800"/>
          <w:tab w:val="left" w:pos="-58"/>
        </w:tabs>
        <w:ind w:left="-58" w:firstLine="58"/>
        <w:rPr>
          <w:rFonts w:ascii="Century" w:hAnsi="Century"/>
          <w:rtl/>
        </w:rPr>
      </w:pPr>
      <w:r>
        <w:rPr>
          <w:rtl/>
        </w:rPr>
        <w:tab/>
      </w:r>
      <w:r w:rsidRPr="00CC5C1A">
        <w:rPr>
          <w:rFonts w:ascii="Century" w:hAnsi="Century" w:hint="cs"/>
          <w:rtl/>
        </w:rPr>
        <w:t xml:space="preserve">ניכר כי מדובר בחיוב גורף ורחב למדי </w:t>
      </w:r>
      <w:r w:rsidRPr="00CC5C1A">
        <w:rPr>
          <w:rFonts w:ascii="Century" w:hAnsi="Century"/>
          <w:rtl/>
        </w:rPr>
        <w:t>–</w:t>
      </w:r>
      <w:r w:rsidRPr="00CC5C1A">
        <w:rPr>
          <w:rFonts w:ascii="Century" w:hAnsi="Century" w:hint="cs"/>
          <w:rtl/>
        </w:rPr>
        <w:t xml:space="preserve"> הכולל כל פעולה </w:t>
      </w:r>
      <w:r w:rsidRPr="00CC5C1A">
        <w:rPr>
          <w:rFonts w:ascii="Century" w:hAnsi="Century" w:hint="cs"/>
          <w:shd w:val="clear" w:color="auto" w:fill="FFFFFF"/>
          <w:rtl/>
        </w:rPr>
        <w:t>העלולה</w:t>
      </w:r>
      <w:r w:rsidRPr="00CC5C1A">
        <w:rPr>
          <w:rFonts w:ascii="Century" w:hAnsi="Century" w:hint="cs"/>
          <w:rtl/>
        </w:rPr>
        <w:t xml:space="preserve"> לגרום לזיהום מים, גם אם אין ודאות בעניין זה; גם אם גרימת הזיהום היא </w:t>
      </w:r>
      <w:r w:rsidRPr="00CC5C1A">
        <w:rPr>
          <w:rFonts w:ascii="Century" w:hAnsi="Century" w:hint="cs"/>
          <w:shd w:val="clear" w:color="auto" w:fill="FFFFFF"/>
          <w:rtl/>
        </w:rPr>
        <w:t>בעקיפין</w:t>
      </w:r>
      <w:r w:rsidRPr="00CC5C1A">
        <w:rPr>
          <w:rFonts w:ascii="Century" w:hAnsi="Century" w:hint="cs"/>
          <w:rtl/>
        </w:rPr>
        <w:t xml:space="preserve"> בלבד; וגם אם מדובר בזיהום העלול להיגרם רק </w:t>
      </w:r>
      <w:r w:rsidRPr="00CC5C1A">
        <w:rPr>
          <w:rFonts w:ascii="Century" w:hAnsi="Century" w:hint="cs"/>
          <w:shd w:val="clear" w:color="auto" w:fill="FFFFFF"/>
          <w:rtl/>
        </w:rPr>
        <w:t>בחלוף זמן</w:t>
      </w:r>
      <w:r w:rsidRPr="00CC5C1A">
        <w:rPr>
          <w:rFonts w:ascii="Century" w:hAnsi="Century" w:hint="cs"/>
          <w:rtl/>
        </w:rPr>
        <w:t xml:space="preserve">. לצד חיוב זה, חוק המים מעגן סמכויות </w:t>
      </w:r>
      <w:r w:rsidRPr="00CC5C1A">
        <w:rPr>
          <w:rFonts w:ascii="Century" w:hAnsi="Century" w:hint="cs"/>
          <w:rtl/>
        </w:rPr>
        <w:lastRenderedPageBreak/>
        <w:t xml:space="preserve">אכיפה למניעת זיהום מים </w:t>
      </w:r>
      <w:r w:rsidRPr="00CC5C1A">
        <w:rPr>
          <w:rFonts w:ascii="Century" w:hAnsi="Century"/>
          <w:rtl/>
        </w:rPr>
        <w:t>–</w:t>
      </w:r>
      <w:r w:rsidRPr="00CC5C1A">
        <w:rPr>
          <w:rFonts w:ascii="Century" w:hAnsi="Century" w:hint="cs"/>
          <w:rtl/>
        </w:rPr>
        <w:t xml:space="preserve"> שאחת מהן היא הסמכות הנתונה לרשות ממשלתית להורות על תיקון הנזק והשבת המצב לקדמותו. סמכות זו מעוגנת בסעיף 20ז(א) לחוק:</w:t>
      </w:r>
    </w:p>
    <w:p w:rsidR="00725122" w:rsidRPr="00CC5C1A" w:rsidRDefault="00725122" w:rsidP="00725122">
      <w:pPr>
        <w:pStyle w:val="Ruller41"/>
        <w:spacing w:line="240" w:lineRule="auto"/>
        <w:ind w:left="720" w:hanging="720"/>
        <w:rPr>
          <w:rFonts w:ascii="Century" w:hAnsi="Century"/>
          <w:shd w:val="clear" w:color="auto" w:fill="FFFFFF"/>
          <w:rtl/>
        </w:rPr>
      </w:pPr>
    </w:p>
    <w:p w:rsidR="00725122" w:rsidRPr="00975D32" w:rsidRDefault="00725122" w:rsidP="00725122">
      <w:pPr>
        <w:pStyle w:val="Ruller5"/>
        <w:rPr>
          <w:rFonts w:ascii="Century" w:hAnsi="Century" w:cs="Miriam"/>
          <w:b/>
          <w:spacing w:val="0"/>
          <w:szCs w:val="24"/>
          <w:shd w:val="clear" w:color="auto" w:fill="FFFFFF"/>
          <w:rtl/>
        </w:rPr>
      </w:pPr>
      <w:r w:rsidRPr="00975D32">
        <w:rPr>
          <w:rFonts w:ascii="Century" w:hAnsi="Century" w:cs="Miriam" w:hint="eastAsia"/>
          <w:b/>
          <w:spacing w:val="0"/>
          <w:szCs w:val="24"/>
          <w:shd w:val="clear" w:color="auto" w:fill="FFFFFF"/>
          <w:rtl/>
        </w:rPr>
        <w:t>נוכח</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מנהל</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הרשות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הממשלתית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כי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נגרם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רשאי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הוא</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לצוות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על</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מי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שגרם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לאותו</w:t>
      </w:r>
      <w:r w:rsidRPr="00975D32">
        <w:rPr>
          <w:rFonts w:ascii="Century" w:hAnsi="Century" w:cs="Miriam" w:hint="cs"/>
          <w:b/>
          <w:spacing w:val="0"/>
          <w:szCs w:val="24"/>
          <w:shd w:val="clear" w:color="auto" w:fill="FFFFFF"/>
          <w:rtl/>
        </w:rPr>
        <w:t xml:space="preserve"> </w:t>
      </w:r>
      <w:r w:rsidRPr="00975D32">
        <w:rPr>
          <w:rFonts w:ascii="Century" w:hAnsi="Century" w:cs="Miriam" w:hint="eastAsia"/>
          <w:b/>
          <w:spacing w:val="0"/>
          <w:szCs w:val="24"/>
          <w:shd w:val="clear" w:color="auto" w:fill="FFFFFF"/>
          <w:rtl/>
        </w:rPr>
        <w:t>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לעשות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את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כל</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הדרוש</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להפסקת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המים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להחזרת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המצב</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לקדמותו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לפני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שנגרם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ולמניעת</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הישנותו</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של</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זיהום</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המים</w:t>
      </w:r>
      <w:r w:rsidRPr="00975D32">
        <w:rPr>
          <w:rFonts w:ascii="Century" w:hAnsi="Century" w:cs="Miriam"/>
          <w:b/>
          <w:spacing w:val="0"/>
          <w:szCs w:val="24"/>
          <w:shd w:val="clear" w:color="auto" w:fill="FFFFFF"/>
          <w:rtl/>
        </w:rPr>
        <w:t xml:space="preserve">, </w:t>
      </w:r>
      <w:proofErr w:type="spellStart"/>
      <w:r w:rsidRPr="00975D32">
        <w:rPr>
          <w:rFonts w:ascii="Century" w:hAnsi="Century" w:cs="Miriam" w:hint="eastAsia"/>
          <w:b/>
          <w:spacing w:val="0"/>
          <w:szCs w:val="24"/>
          <w:shd w:val="clear" w:color="auto" w:fill="FFFFFF"/>
          <w:rtl/>
        </w:rPr>
        <w:t>הכל</w:t>
      </w:r>
      <w:proofErr w:type="spellEnd"/>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כפי</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שיפורט</w:t>
      </w:r>
      <w:r w:rsidRPr="00975D32">
        <w:rPr>
          <w:rFonts w:ascii="Century" w:hAnsi="Century" w:cs="Miriam"/>
          <w:b/>
          <w:spacing w:val="0"/>
          <w:szCs w:val="24"/>
          <w:shd w:val="clear" w:color="auto" w:fill="FFFFFF"/>
          <w:rtl/>
        </w:rPr>
        <w:t xml:space="preserve"> </w:t>
      </w:r>
      <w:r w:rsidRPr="00975D32">
        <w:rPr>
          <w:rFonts w:ascii="Century" w:hAnsi="Century" w:cs="Miriam" w:hint="eastAsia"/>
          <w:b/>
          <w:spacing w:val="0"/>
          <w:szCs w:val="24"/>
          <w:shd w:val="clear" w:color="auto" w:fill="FFFFFF"/>
          <w:rtl/>
        </w:rPr>
        <w:t>בצו</w:t>
      </w:r>
      <w:r w:rsidRPr="00975D32">
        <w:rPr>
          <w:rFonts w:ascii="Century" w:hAnsi="Century" w:cs="Miriam"/>
          <w:b/>
          <w:spacing w:val="0"/>
          <w:szCs w:val="24"/>
          <w:shd w:val="clear" w:color="auto" w:fill="FFFFFF"/>
          <w:rtl/>
        </w:rPr>
        <w:t>.</w:t>
      </w:r>
    </w:p>
    <w:p w:rsidR="00725122" w:rsidRDefault="00725122" w:rsidP="00725122">
      <w:pPr>
        <w:pStyle w:val="Ruller41"/>
        <w:ind w:left="720" w:hanging="720"/>
        <w:rPr>
          <w:shd w:val="clear" w:color="auto" w:fill="FFFFFF"/>
          <w:rtl/>
        </w:rPr>
      </w:pPr>
    </w:p>
    <w:p w:rsidR="00725122" w:rsidRDefault="00725122" w:rsidP="00725122">
      <w:pPr>
        <w:pStyle w:val="Ruller41"/>
        <w:tabs>
          <w:tab w:val="clear" w:pos="800"/>
          <w:tab w:val="left" w:pos="-58"/>
        </w:tabs>
        <w:ind w:left="-58" w:firstLine="58"/>
        <w:rPr>
          <w:shd w:val="clear" w:color="auto" w:fill="FFFFFF"/>
          <w:rtl/>
        </w:rPr>
      </w:pPr>
      <w:r>
        <w:rPr>
          <w:shd w:val="clear" w:color="auto" w:fill="FFFFFF"/>
          <w:rtl/>
        </w:rPr>
        <w:tab/>
      </w:r>
      <w:r>
        <w:rPr>
          <w:rFonts w:hint="cs"/>
          <w:shd w:val="clear" w:color="auto" w:fill="FFFFFF"/>
          <w:rtl/>
        </w:rPr>
        <w:t xml:space="preserve">כבר נקבע, כי תפיסת היסוד המונחת בבסיס הוראות אלה היא שהאחריות להפסקת זיהום המים, תיקון הנזק והשבת המצב לקדמותו מוטלת בראש ובראשונה על הגורם המזהם (עניין </w:t>
      </w:r>
      <w:r w:rsidRPr="00051B7F">
        <w:rPr>
          <w:rFonts w:ascii="Century" w:hAnsi="Century" w:cs="Miriam" w:hint="cs"/>
          <w:b/>
          <w:spacing w:val="0"/>
          <w:szCs w:val="24"/>
          <w:shd w:val="clear" w:color="auto" w:fill="FFFFFF"/>
          <w:rtl/>
        </w:rPr>
        <w:t>תדיר</w:t>
      </w:r>
      <w:r w:rsidRPr="00503178">
        <w:rPr>
          <w:rFonts w:ascii="Century" w:hAnsi="Century" w:cs="Miriam"/>
          <w:b/>
          <w:spacing w:val="0"/>
          <w:szCs w:val="24"/>
          <w:shd w:val="clear" w:color="auto" w:fill="FFFFFF"/>
          <w:rtl/>
        </w:rPr>
        <w:t>-</w:t>
      </w:r>
      <w:r w:rsidRPr="00503178">
        <w:rPr>
          <w:rFonts w:ascii="Century" w:hAnsi="Century" w:cs="Miriam" w:hint="eastAsia"/>
          <w:b/>
          <w:spacing w:val="0"/>
          <w:szCs w:val="24"/>
          <w:shd w:val="clear" w:color="auto" w:fill="FFFFFF"/>
          <w:rtl/>
        </w:rPr>
        <w:t>גן</w:t>
      </w:r>
      <w:r w:rsidRPr="00503178">
        <w:rPr>
          <w:shd w:val="clear" w:color="auto" w:fill="FFFFFF"/>
          <w:rtl/>
        </w:rPr>
        <w:t>,</w:t>
      </w:r>
      <w:r>
        <w:rPr>
          <w:rFonts w:hint="cs"/>
          <w:shd w:val="clear" w:color="auto" w:fill="FFFFFF"/>
          <w:rtl/>
        </w:rPr>
        <w:t xml:space="preserve"> פסקה 14; ע"א 5481/16 </w:t>
      </w:r>
      <w:r w:rsidRPr="00051B7F">
        <w:rPr>
          <w:rFonts w:ascii="Century" w:hAnsi="Century" w:cs="Miriam" w:hint="cs"/>
          <w:b/>
          <w:spacing w:val="0"/>
          <w:szCs w:val="24"/>
          <w:shd w:val="clear" w:color="auto" w:fill="FFFFFF"/>
          <w:rtl/>
        </w:rPr>
        <w:t>הרשות הממשלתית למים וביוב נ' חברת חלקת חן בע"מ</w:t>
      </w:r>
      <w:r>
        <w:rPr>
          <w:rFonts w:hint="cs"/>
          <w:shd w:val="clear" w:color="auto" w:fill="FFFFFF"/>
          <w:rtl/>
        </w:rPr>
        <w:t xml:space="preserve">, פסקה 18 (20.8.2019)). בהינתן האמור, ובשים לב לחשיבותו של האינטרס הציבורי בשמירה על מקורות המים, יש הכרח לצקת תוכן אל תוך האיסור הגורף על זיהום מים הקבוע בסעיף 20ב </w:t>
      </w:r>
      <w:r>
        <w:rPr>
          <w:shd w:val="clear" w:color="auto" w:fill="FFFFFF"/>
          <w:rtl/>
        </w:rPr>
        <w:t>–</w:t>
      </w:r>
      <w:r>
        <w:rPr>
          <w:rFonts w:hint="cs"/>
          <w:shd w:val="clear" w:color="auto" w:fill="FFFFFF"/>
          <w:rtl/>
        </w:rPr>
        <w:t xml:space="preserve"> כך שיכלול גם חובה המוטלת על גורם אשר יצר זיהום העלול לפגוע במקור מים, </w:t>
      </w:r>
      <w:r w:rsidRPr="00AC72BA">
        <w:rPr>
          <w:rFonts w:ascii="Century" w:hAnsi="Century" w:cs="Miriam" w:hint="cs"/>
          <w:b/>
          <w:spacing w:val="0"/>
          <w:szCs w:val="24"/>
          <w:shd w:val="clear" w:color="auto" w:fill="FFFFFF"/>
          <w:rtl/>
        </w:rPr>
        <w:t>להסרת זיהום</w:t>
      </w:r>
      <w:r>
        <w:rPr>
          <w:rFonts w:hint="cs"/>
          <w:shd w:val="clear" w:color="auto" w:fill="FFFFFF"/>
          <w:rtl/>
        </w:rPr>
        <w:t xml:space="preserve"> שנגרם על ידו ולמניעת הנזק למקור המים. </w:t>
      </w:r>
    </w:p>
    <w:p w:rsidR="00725122" w:rsidRDefault="00725122" w:rsidP="00725122">
      <w:pPr>
        <w:pStyle w:val="Ruller41"/>
        <w:tabs>
          <w:tab w:val="clear" w:pos="800"/>
          <w:tab w:val="left" w:pos="-58"/>
        </w:tabs>
        <w:spacing w:line="240" w:lineRule="auto"/>
        <w:ind w:left="-58" w:firstLine="58"/>
        <w:rPr>
          <w:shd w:val="clear" w:color="auto" w:fill="FFFFFF"/>
          <w:rtl/>
        </w:rPr>
      </w:pPr>
    </w:p>
    <w:p w:rsidR="00725122" w:rsidRDefault="00725122" w:rsidP="00725122">
      <w:pPr>
        <w:pStyle w:val="Ruller41"/>
        <w:tabs>
          <w:tab w:val="clear" w:pos="800"/>
          <w:tab w:val="left" w:pos="-58"/>
        </w:tabs>
        <w:ind w:left="-58" w:firstLine="58"/>
        <w:rPr>
          <w:shd w:val="clear" w:color="auto" w:fill="FFFFFF"/>
          <w:rtl/>
        </w:rPr>
      </w:pPr>
      <w:r>
        <w:rPr>
          <w:shd w:val="clear" w:color="auto" w:fill="FFFFFF"/>
          <w:rtl/>
        </w:rPr>
        <w:tab/>
      </w:r>
      <w:r>
        <w:rPr>
          <w:rFonts w:hint="cs"/>
          <w:shd w:val="clear" w:color="auto" w:fill="FFFFFF"/>
          <w:rtl/>
        </w:rPr>
        <w:t xml:space="preserve">המשמעות לענייננו היא שסעיף 20ב לחוק המים מקים הן חובה למניעת נזק עתידי למקור מים, הן חובה לתקן זיהום מים שכבר נגרם למקור מים על ידי הגורם המזהם. ומשחלות על אדם (ובכלל זה תאגיד) חובות אלה, אזי כל עוד הוא לא פועל כנדרש </w:t>
      </w:r>
      <w:r>
        <w:rPr>
          <w:shd w:val="clear" w:color="auto" w:fill="FFFFFF"/>
          <w:rtl/>
        </w:rPr>
        <w:t>–</w:t>
      </w:r>
      <w:r>
        <w:rPr>
          <w:rFonts w:hint="cs"/>
          <w:shd w:val="clear" w:color="auto" w:fill="FFFFFF"/>
          <w:rtl/>
        </w:rPr>
        <w:t xml:space="preserve"> יסוד האשם </w:t>
      </w:r>
      <w:proofErr w:type="spellStart"/>
      <w:r>
        <w:rPr>
          <w:rFonts w:hint="cs"/>
          <w:shd w:val="clear" w:color="auto" w:fill="FFFFFF"/>
          <w:rtl/>
        </w:rPr>
        <w:t>העוולתי</w:t>
      </w:r>
      <w:proofErr w:type="spellEnd"/>
      <w:r>
        <w:rPr>
          <w:rFonts w:hint="cs"/>
          <w:shd w:val="clear" w:color="auto" w:fill="FFFFFF"/>
          <w:rtl/>
        </w:rPr>
        <w:t xml:space="preserve"> מתחדש מידי יום ביומו; ומדובר לכאורה בעוולה נמשכת, המתאפיינת הן </w:t>
      </w:r>
      <w:proofErr w:type="spellStart"/>
      <w:r>
        <w:rPr>
          <w:rFonts w:hint="cs"/>
          <w:shd w:val="clear" w:color="auto" w:fill="FFFFFF"/>
          <w:rtl/>
        </w:rPr>
        <w:t>בחזרתיות</w:t>
      </w:r>
      <w:proofErr w:type="spellEnd"/>
      <w:r>
        <w:rPr>
          <w:rFonts w:hint="cs"/>
          <w:shd w:val="clear" w:color="auto" w:fill="FFFFFF"/>
          <w:rtl/>
        </w:rPr>
        <w:t xml:space="preserve"> הן ברציפות. יבואר כי הדברים אמורים הן ביחס לעוולת רשלנות, הן ביחס לעוולת הפרת חובה חקוקה המעוגנת בסעיף 20ב לחוק המים. </w:t>
      </w:r>
    </w:p>
    <w:p w:rsidR="008517F5" w:rsidRDefault="008517F5" w:rsidP="00725122">
      <w:pPr>
        <w:pStyle w:val="Ruller41"/>
        <w:tabs>
          <w:tab w:val="clear" w:pos="800"/>
          <w:tab w:val="left" w:pos="-58"/>
        </w:tabs>
        <w:ind w:left="-58" w:firstLine="58"/>
        <w:rPr>
          <w:shd w:val="clear" w:color="auto" w:fill="FFFFFF"/>
          <w:rtl/>
        </w:rPr>
      </w:pPr>
    </w:p>
    <w:p w:rsidR="008517F5" w:rsidRDefault="008517F5" w:rsidP="00326169">
      <w:pPr>
        <w:pStyle w:val="Ruller41"/>
        <w:tabs>
          <w:tab w:val="clear" w:pos="800"/>
          <w:tab w:val="left" w:pos="-58"/>
        </w:tabs>
        <w:ind w:left="-58" w:firstLine="58"/>
        <w:rPr>
          <w:shd w:val="clear" w:color="auto" w:fill="FFFFFF"/>
          <w:rtl/>
        </w:rPr>
      </w:pPr>
      <w:r>
        <w:rPr>
          <w:rFonts w:hint="cs"/>
          <w:shd w:val="clear" w:color="auto" w:fill="FFFFFF"/>
          <w:rtl/>
        </w:rPr>
        <w:t>46.</w:t>
      </w:r>
      <w:r>
        <w:rPr>
          <w:rFonts w:hint="cs"/>
          <w:shd w:val="clear" w:color="auto" w:fill="FFFFFF"/>
          <w:rtl/>
        </w:rPr>
        <w:tab/>
        <w:t xml:space="preserve">יצוין בנקודה זו, </w:t>
      </w:r>
      <w:r w:rsidR="00E872E3">
        <w:rPr>
          <w:rFonts w:hint="cs"/>
          <w:shd w:val="clear" w:color="auto" w:fill="FFFFFF"/>
          <w:rtl/>
        </w:rPr>
        <w:t>כי מקור נורמטיבי נוסף להטלת חובה על המשיבות למנוע</w:t>
      </w:r>
      <w:r>
        <w:rPr>
          <w:rFonts w:hint="cs"/>
          <w:shd w:val="clear" w:color="auto" w:fill="FFFFFF"/>
          <w:rtl/>
        </w:rPr>
        <w:t xml:space="preserve"> נזק עתידי </w:t>
      </w:r>
      <w:r w:rsidR="00E872E3">
        <w:rPr>
          <w:rFonts w:hint="cs"/>
          <w:shd w:val="clear" w:color="auto" w:fill="FFFFFF"/>
          <w:rtl/>
        </w:rPr>
        <w:t>למקורות המים</w:t>
      </w:r>
      <w:r w:rsidR="001B148E">
        <w:rPr>
          <w:rFonts w:hint="cs"/>
          <w:shd w:val="clear" w:color="auto" w:fill="FFFFFF"/>
          <w:rtl/>
        </w:rPr>
        <w:t>,</w:t>
      </w:r>
      <w:r w:rsidR="00E872E3">
        <w:rPr>
          <w:rFonts w:hint="cs"/>
          <w:shd w:val="clear" w:color="auto" w:fill="FFFFFF"/>
          <w:rtl/>
        </w:rPr>
        <w:t xml:space="preserve"> </w:t>
      </w:r>
      <w:r>
        <w:rPr>
          <w:rFonts w:hint="cs"/>
          <w:shd w:val="clear" w:color="auto" w:fill="FFFFFF"/>
          <w:rtl/>
        </w:rPr>
        <w:t>ולתקן</w:t>
      </w:r>
      <w:r w:rsidR="00E872E3">
        <w:rPr>
          <w:rFonts w:hint="cs"/>
          <w:shd w:val="clear" w:color="auto" w:fill="FFFFFF"/>
          <w:rtl/>
        </w:rPr>
        <w:t xml:space="preserve"> את</w:t>
      </w:r>
      <w:r>
        <w:rPr>
          <w:rFonts w:hint="cs"/>
          <w:shd w:val="clear" w:color="auto" w:fill="FFFFFF"/>
          <w:rtl/>
        </w:rPr>
        <w:t xml:space="preserve"> </w:t>
      </w:r>
      <w:r w:rsidR="00E872E3">
        <w:rPr>
          <w:rFonts w:hint="cs"/>
          <w:shd w:val="clear" w:color="auto" w:fill="FFFFFF"/>
          <w:rtl/>
        </w:rPr>
        <w:t>ה</w:t>
      </w:r>
      <w:r>
        <w:rPr>
          <w:rFonts w:hint="cs"/>
          <w:shd w:val="clear" w:color="auto" w:fill="FFFFFF"/>
          <w:rtl/>
        </w:rPr>
        <w:t>זיהום שכבר נגרם</w:t>
      </w:r>
      <w:r w:rsidR="00E872E3">
        <w:rPr>
          <w:rFonts w:hint="cs"/>
          <w:shd w:val="clear" w:color="auto" w:fill="FFFFFF"/>
          <w:rtl/>
        </w:rPr>
        <w:t>,</w:t>
      </w:r>
      <w:r>
        <w:rPr>
          <w:rFonts w:hint="cs"/>
          <w:shd w:val="clear" w:color="auto" w:fill="FFFFFF"/>
          <w:rtl/>
        </w:rPr>
        <w:t xml:space="preserve"> </w:t>
      </w:r>
      <w:r w:rsidR="00E872E3">
        <w:rPr>
          <w:rFonts w:hint="cs"/>
          <w:shd w:val="clear" w:color="auto" w:fill="FFFFFF"/>
          <w:rtl/>
        </w:rPr>
        <w:t>עשוי להיות טמון ב</w:t>
      </w:r>
      <w:r w:rsidR="00A21CA3">
        <w:rPr>
          <w:rFonts w:hint="cs"/>
          <w:shd w:val="clear" w:color="auto" w:fill="FFFFFF"/>
          <w:rtl/>
        </w:rPr>
        <w:t>סעיף 2</w:t>
      </w:r>
      <w:r w:rsidR="00E90D83">
        <w:rPr>
          <w:rFonts w:hint="cs"/>
          <w:shd w:val="clear" w:color="auto" w:fill="FFFFFF"/>
          <w:rtl/>
        </w:rPr>
        <w:t xml:space="preserve"> לחוק </w:t>
      </w:r>
      <w:r w:rsidR="00597F43">
        <w:rPr>
          <w:rFonts w:hint="cs"/>
          <w:shd w:val="clear" w:color="auto" w:fill="FFFFFF"/>
          <w:rtl/>
        </w:rPr>
        <w:t xml:space="preserve">למניעת </w:t>
      </w:r>
      <w:r w:rsidR="00E90D83">
        <w:rPr>
          <w:rFonts w:hint="cs"/>
          <w:shd w:val="clear" w:color="auto" w:fill="FFFFFF"/>
          <w:rtl/>
        </w:rPr>
        <w:t>מפגעים סביבתיים</w:t>
      </w:r>
      <w:r w:rsidR="00E872E3">
        <w:rPr>
          <w:rFonts w:hint="cs"/>
          <w:shd w:val="clear" w:color="auto" w:fill="FFFFFF"/>
          <w:rtl/>
        </w:rPr>
        <w:t xml:space="preserve">. </w:t>
      </w:r>
      <w:r w:rsidR="001B148E">
        <w:rPr>
          <w:rFonts w:hint="cs"/>
          <w:shd w:val="clear" w:color="auto" w:fill="FFFFFF"/>
          <w:rtl/>
        </w:rPr>
        <w:t>סעיף זה מורה כדלקמן:</w:t>
      </w:r>
    </w:p>
    <w:p w:rsidR="001B148E" w:rsidRDefault="001B148E" w:rsidP="00326169">
      <w:pPr>
        <w:pStyle w:val="Ruller41"/>
        <w:tabs>
          <w:tab w:val="clear" w:pos="800"/>
          <w:tab w:val="left" w:pos="-58"/>
        </w:tabs>
        <w:spacing w:line="240" w:lineRule="auto"/>
        <w:ind w:left="-58" w:firstLine="58"/>
        <w:rPr>
          <w:shd w:val="clear" w:color="auto" w:fill="FFFFFF"/>
          <w:rtl/>
        </w:rPr>
      </w:pPr>
    </w:p>
    <w:p w:rsidR="00E90D83" w:rsidRPr="004902F8" w:rsidRDefault="00E90D83" w:rsidP="00A21CA3">
      <w:pPr>
        <w:pStyle w:val="Ruller5"/>
        <w:rPr>
          <w:rFonts w:ascii="Century" w:hAnsi="Century" w:cs="Miriam"/>
          <w:b/>
          <w:spacing w:val="0"/>
          <w:szCs w:val="24"/>
          <w:shd w:val="clear" w:color="auto" w:fill="FFFFFF"/>
          <w:rtl/>
        </w:rPr>
      </w:pPr>
      <w:r w:rsidRPr="004902F8">
        <w:rPr>
          <w:rFonts w:ascii="Century" w:hAnsi="Century" w:cs="Miriam"/>
          <w:b/>
          <w:spacing w:val="0"/>
          <w:szCs w:val="24"/>
          <w:shd w:val="clear" w:color="auto" w:fill="FFFFFF"/>
          <w:rtl/>
        </w:rPr>
        <w:t>(א)</w:t>
      </w:r>
      <w:r w:rsidRPr="004902F8">
        <w:rPr>
          <w:rFonts w:ascii="Century" w:hAnsi="Century" w:cs="Miriam"/>
          <w:b/>
          <w:spacing w:val="0"/>
          <w:szCs w:val="24"/>
          <w:shd w:val="clear" w:color="auto" w:fill="FFFFFF"/>
          <w:rtl/>
        </w:rPr>
        <w:tab/>
        <w:t>לבקשת מי שנפגע או עלול להיפגע ממפגע סביבתי או לבקשת גוף או עמותה כאמור בסעיף 6, רשאי בית משפט לתת צו המורה למי שגורם או עומד לגרום מפגע סביבתי (להלן – גורם המפגע), לעשות אחד או יותר מאלה:</w:t>
      </w:r>
    </w:p>
    <w:p w:rsidR="00E90D83" w:rsidRPr="004902F8" w:rsidRDefault="00E90D83" w:rsidP="00A21CA3">
      <w:pPr>
        <w:pStyle w:val="Ruller5"/>
        <w:ind w:left="2160"/>
        <w:rPr>
          <w:rFonts w:ascii="Century" w:hAnsi="Century" w:cs="Miriam"/>
          <w:b/>
          <w:spacing w:val="0"/>
          <w:szCs w:val="24"/>
          <w:shd w:val="clear" w:color="auto" w:fill="FFFFFF"/>
          <w:rtl/>
        </w:rPr>
      </w:pPr>
      <w:r w:rsidRPr="004902F8">
        <w:rPr>
          <w:rFonts w:ascii="Century" w:hAnsi="Century" w:cs="Miriam"/>
          <w:b/>
          <w:spacing w:val="0"/>
          <w:szCs w:val="24"/>
          <w:shd w:val="clear" w:color="auto" w:fill="FFFFFF"/>
          <w:rtl/>
        </w:rPr>
        <w:t>(1)</w:t>
      </w:r>
      <w:r w:rsidRPr="004902F8">
        <w:rPr>
          <w:rFonts w:ascii="Century" w:hAnsi="Century" w:cs="Miriam"/>
          <w:b/>
          <w:spacing w:val="0"/>
          <w:szCs w:val="24"/>
          <w:shd w:val="clear" w:color="auto" w:fill="FFFFFF"/>
          <w:rtl/>
        </w:rPr>
        <w:tab/>
        <w:t>להימנע מהמעשה הגורם או העומד לגרום למפגע הסביבתי, או להפסיק לעשותו;</w:t>
      </w:r>
    </w:p>
    <w:p w:rsidR="00E90D83" w:rsidRPr="004902F8" w:rsidRDefault="00E90D83" w:rsidP="00A21CA3">
      <w:pPr>
        <w:pStyle w:val="Ruller5"/>
        <w:ind w:left="2160"/>
        <w:rPr>
          <w:rFonts w:ascii="Century" w:hAnsi="Century" w:cs="Miriam"/>
          <w:b/>
          <w:spacing w:val="0"/>
          <w:szCs w:val="24"/>
          <w:shd w:val="clear" w:color="auto" w:fill="FFFFFF"/>
          <w:rtl/>
        </w:rPr>
      </w:pPr>
      <w:r w:rsidRPr="004902F8">
        <w:rPr>
          <w:rFonts w:ascii="Century" w:hAnsi="Century" w:cs="Miriam"/>
          <w:b/>
          <w:spacing w:val="0"/>
          <w:szCs w:val="24"/>
          <w:shd w:val="clear" w:color="auto" w:fill="FFFFFF"/>
          <w:rtl/>
        </w:rPr>
        <w:t>(2)</w:t>
      </w:r>
      <w:r w:rsidRPr="004902F8">
        <w:rPr>
          <w:rFonts w:ascii="Century" w:hAnsi="Century" w:cs="Miriam"/>
          <w:b/>
          <w:spacing w:val="0"/>
          <w:szCs w:val="24"/>
          <w:shd w:val="clear" w:color="auto" w:fill="FFFFFF"/>
          <w:rtl/>
        </w:rPr>
        <w:tab/>
        <w:t>לתקן את המעוות או להחזיר את המצב לקדמותו עובר להיווצרות המפגע הסביבתי (להלן – תיקון המעוות);</w:t>
      </w:r>
    </w:p>
    <w:p w:rsidR="00E90D83" w:rsidRPr="004902F8" w:rsidRDefault="00E90D83" w:rsidP="00A21CA3">
      <w:pPr>
        <w:pStyle w:val="Ruller5"/>
        <w:ind w:left="2160"/>
        <w:rPr>
          <w:rFonts w:ascii="Century" w:hAnsi="Century" w:cs="Miriam"/>
          <w:b/>
          <w:spacing w:val="0"/>
          <w:szCs w:val="24"/>
          <w:shd w:val="clear" w:color="auto" w:fill="FFFFFF"/>
          <w:rtl/>
        </w:rPr>
      </w:pPr>
      <w:r w:rsidRPr="004902F8">
        <w:rPr>
          <w:rFonts w:ascii="Century" w:hAnsi="Century" w:cs="Miriam"/>
          <w:b/>
          <w:spacing w:val="0"/>
          <w:szCs w:val="24"/>
          <w:shd w:val="clear" w:color="auto" w:fill="FFFFFF"/>
          <w:rtl/>
        </w:rPr>
        <w:t>(3)</w:t>
      </w:r>
      <w:r w:rsidRPr="004902F8">
        <w:rPr>
          <w:rFonts w:ascii="Century" w:hAnsi="Century" w:cs="Miriam"/>
          <w:b/>
          <w:spacing w:val="0"/>
          <w:szCs w:val="24"/>
          <w:shd w:val="clear" w:color="auto" w:fill="FFFFFF"/>
          <w:rtl/>
        </w:rPr>
        <w:tab/>
        <w:t>לעשות ככל הדרוש כדי למנוע הישנותו של המפגע הסביבתי.</w:t>
      </w:r>
      <w:r w:rsidR="00A21CA3" w:rsidRPr="004902F8">
        <w:rPr>
          <w:rFonts w:ascii="Century" w:hAnsi="Century" w:cs="Miriam"/>
          <w:b/>
          <w:spacing w:val="0"/>
          <w:szCs w:val="24"/>
          <w:shd w:val="clear" w:color="auto" w:fill="FFFFFF"/>
          <w:rtl/>
        </w:rPr>
        <w:tab/>
      </w:r>
    </w:p>
    <w:p w:rsidR="001B148E" w:rsidRPr="004902F8" w:rsidRDefault="00A21CA3" w:rsidP="00A21CA3">
      <w:pPr>
        <w:pStyle w:val="Ruller5"/>
        <w:rPr>
          <w:rFonts w:ascii="Century" w:hAnsi="Century" w:cs="Miriam"/>
          <w:b/>
          <w:spacing w:val="0"/>
          <w:szCs w:val="24"/>
          <w:shd w:val="clear" w:color="auto" w:fill="FFFFFF"/>
          <w:rtl/>
        </w:rPr>
      </w:pPr>
      <w:r w:rsidRPr="004902F8">
        <w:rPr>
          <w:rFonts w:ascii="Century" w:hAnsi="Century" w:cs="Miriam"/>
          <w:b/>
          <w:spacing w:val="0"/>
          <w:szCs w:val="24"/>
          <w:shd w:val="clear" w:color="auto" w:fill="FFFFFF"/>
          <w:rtl/>
        </w:rPr>
        <w:t>(ב)</w:t>
      </w:r>
      <w:r w:rsidRPr="004902F8">
        <w:rPr>
          <w:rFonts w:ascii="Century" w:hAnsi="Century" w:cs="Miriam"/>
          <w:b/>
          <w:spacing w:val="0"/>
          <w:szCs w:val="24"/>
          <w:shd w:val="clear" w:color="auto" w:fill="FFFFFF"/>
          <w:rtl/>
        </w:rPr>
        <w:tab/>
      </w:r>
      <w:r w:rsidR="004902F8" w:rsidRPr="004902F8">
        <w:rPr>
          <w:rFonts w:ascii="Century" w:hAnsi="Century" w:cs="Miriam" w:hint="cs"/>
          <w:b/>
          <w:spacing w:val="0"/>
          <w:szCs w:val="24"/>
          <w:shd w:val="clear" w:color="auto" w:fill="FFFFFF"/>
          <w:rtl/>
        </w:rPr>
        <w:t>"</w:t>
      </w:r>
      <w:r w:rsidRPr="004902F8">
        <w:rPr>
          <w:rFonts w:ascii="Century" w:hAnsi="Century" w:cs="Miriam"/>
          <w:b/>
          <w:spacing w:val="0"/>
          <w:szCs w:val="24"/>
          <w:shd w:val="clear" w:color="auto" w:fill="FFFFFF"/>
          <w:rtl/>
        </w:rPr>
        <w:t>מעשה</w:t>
      </w:r>
      <w:r w:rsidR="004902F8" w:rsidRPr="004902F8">
        <w:rPr>
          <w:rFonts w:ascii="Century" w:hAnsi="Century" w:cs="Miriam" w:hint="cs"/>
          <w:b/>
          <w:spacing w:val="0"/>
          <w:szCs w:val="24"/>
          <w:shd w:val="clear" w:color="auto" w:fill="FFFFFF"/>
          <w:rtl/>
        </w:rPr>
        <w:t>"</w:t>
      </w:r>
      <w:r w:rsidR="00E90D83" w:rsidRPr="004902F8">
        <w:rPr>
          <w:rFonts w:ascii="Century" w:hAnsi="Century" w:cs="Miriam"/>
          <w:b/>
          <w:spacing w:val="0"/>
          <w:szCs w:val="24"/>
          <w:shd w:val="clear" w:color="auto" w:fill="FFFFFF"/>
          <w:rtl/>
        </w:rPr>
        <w:t xml:space="preserve"> – לרבות מחדל.</w:t>
      </w:r>
    </w:p>
    <w:p w:rsidR="00A21CA3" w:rsidRDefault="00A21CA3" w:rsidP="00E90D83">
      <w:pPr>
        <w:pStyle w:val="Ruller41"/>
        <w:tabs>
          <w:tab w:val="clear" w:pos="800"/>
          <w:tab w:val="left" w:pos="-58"/>
        </w:tabs>
        <w:ind w:left="-58" w:firstLine="58"/>
        <w:rPr>
          <w:shd w:val="clear" w:color="auto" w:fill="FFFFFF"/>
          <w:rtl/>
        </w:rPr>
      </w:pPr>
    </w:p>
    <w:p w:rsidR="0030172B" w:rsidRDefault="00A21CA3" w:rsidP="0030172B">
      <w:pPr>
        <w:pStyle w:val="Ruller41"/>
        <w:tabs>
          <w:tab w:val="clear" w:pos="800"/>
          <w:tab w:val="left" w:pos="-58"/>
        </w:tabs>
        <w:ind w:left="-58" w:firstLine="58"/>
        <w:rPr>
          <w:shd w:val="clear" w:color="auto" w:fill="FFFFFF"/>
          <w:rtl/>
        </w:rPr>
      </w:pPr>
      <w:r>
        <w:rPr>
          <w:shd w:val="clear" w:color="auto" w:fill="FFFFFF"/>
          <w:rtl/>
        </w:rPr>
        <w:lastRenderedPageBreak/>
        <w:tab/>
      </w:r>
      <w:r>
        <w:rPr>
          <w:rFonts w:hint="cs"/>
          <w:shd w:val="clear" w:color="auto" w:fill="FFFFFF"/>
          <w:rtl/>
        </w:rPr>
        <w:t xml:space="preserve">הוראה זו </w:t>
      </w:r>
      <w:r w:rsidR="001639A3">
        <w:rPr>
          <w:rFonts w:hint="cs"/>
          <w:shd w:val="clear" w:color="auto" w:fill="FFFFFF"/>
          <w:rtl/>
        </w:rPr>
        <w:t>יפה לכאורה גם ל</w:t>
      </w:r>
      <w:r>
        <w:rPr>
          <w:rFonts w:hint="cs"/>
          <w:shd w:val="clear" w:color="auto" w:fill="FFFFFF"/>
          <w:rtl/>
        </w:rPr>
        <w:t xml:space="preserve">ענייננו, שכן </w:t>
      </w:r>
      <w:r w:rsidR="00597F43">
        <w:rPr>
          <w:rFonts w:hint="cs"/>
          <w:shd w:val="clear" w:color="auto" w:fill="FFFFFF"/>
          <w:rtl/>
        </w:rPr>
        <w:t>ה</w:t>
      </w:r>
      <w:r>
        <w:rPr>
          <w:rFonts w:hint="cs"/>
          <w:shd w:val="clear" w:color="auto" w:fill="FFFFFF"/>
          <w:rtl/>
        </w:rPr>
        <w:t xml:space="preserve">חוק </w:t>
      </w:r>
      <w:r w:rsidR="00597F43">
        <w:rPr>
          <w:rFonts w:hint="cs"/>
          <w:shd w:val="clear" w:color="auto" w:fill="FFFFFF"/>
          <w:rtl/>
        </w:rPr>
        <w:t xml:space="preserve">למניעת </w:t>
      </w:r>
      <w:r>
        <w:rPr>
          <w:rFonts w:hint="cs"/>
          <w:shd w:val="clear" w:color="auto" w:fill="FFFFFF"/>
          <w:rtl/>
        </w:rPr>
        <w:t>מפגעים סביבתיים</w:t>
      </w:r>
      <w:r w:rsidR="001639A3">
        <w:rPr>
          <w:rFonts w:hint="cs"/>
          <w:shd w:val="clear" w:color="auto" w:fill="FFFFFF"/>
          <w:rtl/>
        </w:rPr>
        <w:t xml:space="preserve"> חל גם על "זיהום מים" כהגדרתו בחוק המים. עם זאת יצוין, כי </w:t>
      </w:r>
      <w:r w:rsidR="0030172B">
        <w:rPr>
          <w:rFonts w:hint="cs"/>
          <w:shd w:val="clear" w:color="auto" w:fill="FFFFFF"/>
          <w:rtl/>
        </w:rPr>
        <w:t>קביעה שלפיה מדובר</w:t>
      </w:r>
      <w:r w:rsidR="001639A3">
        <w:rPr>
          <w:rFonts w:hint="cs"/>
          <w:shd w:val="clear" w:color="auto" w:fill="FFFFFF"/>
          <w:rtl/>
        </w:rPr>
        <w:t xml:space="preserve"> </w:t>
      </w:r>
      <w:r w:rsidR="0030172B">
        <w:rPr>
          <w:rFonts w:hint="cs"/>
          <w:shd w:val="clear" w:color="auto" w:fill="FFFFFF"/>
          <w:rtl/>
        </w:rPr>
        <w:t>ב</w:t>
      </w:r>
      <w:r w:rsidR="001639A3">
        <w:rPr>
          <w:rFonts w:hint="cs"/>
          <w:shd w:val="clear" w:color="auto" w:fill="FFFFFF"/>
          <w:rtl/>
        </w:rPr>
        <w:t>חובה קטגורית החלה על כל גורם מזהם "לתקן את המעוות" או "להחזיר את המצב לקדמותו"</w:t>
      </w:r>
      <w:r w:rsidR="0030172B">
        <w:rPr>
          <w:rFonts w:hint="cs"/>
          <w:shd w:val="clear" w:color="auto" w:fill="FFFFFF"/>
          <w:rtl/>
        </w:rPr>
        <w:t>, אינה נקייה מספקות</w:t>
      </w:r>
      <w:r w:rsidR="001639A3">
        <w:rPr>
          <w:rFonts w:hint="cs"/>
          <w:shd w:val="clear" w:color="auto" w:fill="FFFFFF"/>
          <w:rtl/>
        </w:rPr>
        <w:t>. כך, בין היתר בשים לב ללשון הסעיף, המתמקד בסמכויות בית המשפט</w:t>
      </w:r>
      <w:r w:rsidR="0030172B">
        <w:rPr>
          <w:rFonts w:hint="cs"/>
          <w:shd w:val="clear" w:color="auto" w:fill="FFFFFF"/>
          <w:rtl/>
        </w:rPr>
        <w:t xml:space="preserve"> (להבדיל מהתנהלות הגורם המזהם)</w:t>
      </w:r>
      <w:r w:rsidR="001639A3">
        <w:rPr>
          <w:rFonts w:hint="cs"/>
          <w:shd w:val="clear" w:color="auto" w:fill="FFFFFF"/>
          <w:rtl/>
        </w:rPr>
        <w:t xml:space="preserve"> ונוקט לשון </w:t>
      </w:r>
      <w:r w:rsidR="0030172B">
        <w:rPr>
          <w:rFonts w:hint="cs"/>
          <w:shd w:val="clear" w:color="auto" w:fill="FFFFFF"/>
          <w:rtl/>
        </w:rPr>
        <w:t>מסויגת (</w:t>
      </w:r>
      <w:r w:rsidR="001639A3">
        <w:rPr>
          <w:rFonts w:hint="cs"/>
          <w:shd w:val="clear" w:color="auto" w:fill="FFFFFF"/>
          <w:rtl/>
        </w:rPr>
        <w:t>"רשאי"</w:t>
      </w:r>
      <w:r w:rsidR="0030172B">
        <w:rPr>
          <w:rFonts w:hint="cs"/>
          <w:shd w:val="clear" w:color="auto" w:fill="FFFFFF"/>
          <w:rtl/>
        </w:rPr>
        <w:t>)</w:t>
      </w:r>
      <w:r w:rsidR="001639A3">
        <w:rPr>
          <w:rFonts w:hint="cs"/>
          <w:shd w:val="clear" w:color="auto" w:fill="FFFFFF"/>
          <w:rtl/>
        </w:rPr>
        <w:t>; וכן בהינתן שלא ניתן לחייב את הגורם המזהם בפיצויי</w:t>
      </w:r>
      <w:r w:rsidR="00543105">
        <w:rPr>
          <w:rFonts w:hint="cs"/>
          <w:shd w:val="clear" w:color="auto" w:fill="FFFFFF"/>
          <w:rtl/>
        </w:rPr>
        <w:t>ם מכוח סעיף זה אלא בצו עשה בלבד</w:t>
      </w:r>
      <w:r w:rsidR="0030172B">
        <w:rPr>
          <w:rFonts w:hint="cs"/>
          <w:shd w:val="clear" w:color="auto" w:fill="FFFFFF"/>
          <w:rtl/>
        </w:rPr>
        <w:t xml:space="preserve"> </w:t>
      </w:r>
      <w:r w:rsidR="00855D6B">
        <w:rPr>
          <w:rFonts w:hint="cs"/>
          <w:shd w:val="clear" w:color="auto" w:fill="FFFFFF"/>
          <w:rtl/>
        </w:rPr>
        <w:t xml:space="preserve">(אך ראו </w:t>
      </w:r>
      <w:r w:rsidR="00855D6B">
        <w:rPr>
          <w:rtl/>
        </w:rPr>
        <w:t xml:space="preserve">ע"א 6102/13 </w:t>
      </w:r>
      <w:r w:rsidR="00855D6B">
        <w:rPr>
          <w:rFonts w:cs="Miriam"/>
          <w:b/>
          <w:szCs w:val="24"/>
          <w:rtl/>
        </w:rPr>
        <w:t xml:space="preserve">עצמון נ' חיפה </w:t>
      </w:r>
      <w:proofErr w:type="spellStart"/>
      <w:r w:rsidR="00855D6B">
        <w:rPr>
          <w:rFonts w:cs="Miriam"/>
          <w:b/>
          <w:szCs w:val="24"/>
          <w:rtl/>
        </w:rPr>
        <w:t>כימקלים</w:t>
      </w:r>
      <w:proofErr w:type="spellEnd"/>
      <w:r w:rsidR="00855D6B">
        <w:rPr>
          <w:rFonts w:cs="Miriam"/>
          <w:b/>
          <w:szCs w:val="24"/>
          <w:rtl/>
        </w:rPr>
        <w:t xml:space="preserve"> בע"מ</w:t>
      </w:r>
      <w:r w:rsidR="00855D6B">
        <w:rPr>
          <w:rtl/>
        </w:rPr>
        <w:t>, פסקה 46 (24.9.2015)</w:t>
      </w:r>
      <w:r w:rsidR="00DD7517">
        <w:rPr>
          <w:rFonts w:hint="cs"/>
          <w:rtl/>
        </w:rPr>
        <w:t xml:space="preserve"> (להלן: </w:t>
      </w:r>
      <w:r w:rsidR="006C43E5">
        <w:rPr>
          <w:rFonts w:ascii="Century" w:hAnsi="Century" w:cs="Miriam" w:hint="cs"/>
          <w:b/>
          <w:spacing w:val="0"/>
          <w:szCs w:val="24"/>
          <w:rtl/>
        </w:rPr>
        <w:t xml:space="preserve">עניין חיפה </w:t>
      </w:r>
      <w:proofErr w:type="spellStart"/>
      <w:r w:rsidR="006C43E5">
        <w:rPr>
          <w:rFonts w:ascii="Century" w:hAnsi="Century" w:cs="Miriam" w:hint="cs"/>
          <w:b/>
          <w:spacing w:val="0"/>
          <w:szCs w:val="24"/>
          <w:rtl/>
        </w:rPr>
        <w:t>כימ</w:t>
      </w:r>
      <w:r w:rsidR="00DD7517" w:rsidRPr="00DD7517">
        <w:rPr>
          <w:rFonts w:ascii="Century" w:hAnsi="Century" w:cs="Miriam" w:hint="cs"/>
          <w:b/>
          <w:spacing w:val="0"/>
          <w:szCs w:val="24"/>
          <w:rtl/>
        </w:rPr>
        <w:t>קלים</w:t>
      </w:r>
      <w:proofErr w:type="spellEnd"/>
      <w:r w:rsidR="00DD7517">
        <w:rPr>
          <w:rFonts w:hint="cs"/>
          <w:rtl/>
        </w:rPr>
        <w:t>)</w:t>
      </w:r>
      <w:r w:rsidR="00543105">
        <w:rPr>
          <w:rFonts w:hint="cs"/>
          <w:rtl/>
        </w:rPr>
        <w:t>,</w:t>
      </w:r>
      <w:r w:rsidR="00855D6B">
        <w:rPr>
          <w:rtl/>
        </w:rPr>
        <w:t xml:space="preserve"> </w:t>
      </w:r>
      <w:r w:rsidR="00543105">
        <w:rPr>
          <w:rFonts w:hint="cs"/>
          <w:rtl/>
        </w:rPr>
        <w:t>שם</w:t>
      </w:r>
      <w:r w:rsidR="00855D6B">
        <w:rPr>
          <w:rFonts w:hint="cs"/>
          <w:rtl/>
        </w:rPr>
        <w:t xml:space="preserve"> מעיר </w:t>
      </w:r>
      <w:r w:rsidR="00855D6B">
        <w:rPr>
          <w:rtl/>
        </w:rPr>
        <w:t xml:space="preserve">השופט </w:t>
      </w:r>
      <w:r w:rsidR="00855D6B" w:rsidRPr="00E94C8E">
        <w:rPr>
          <w:rFonts w:cs="Miriam"/>
          <w:b/>
          <w:szCs w:val="24"/>
          <w:rtl/>
        </w:rPr>
        <w:t>י</w:t>
      </w:r>
      <w:r w:rsidR="00855D6B">
        <w:rPr>
          <w:rFonts w:cs="Miriam" w:hint="cs"/>
          <w:b/>
          <w:szCs w:val="24"/>
          <w:rtl/>
        </w:rPr>
        <w:t>'</w:t>
      </w:r>
      <w:r w:rsidR="00855D6B" w:rsidRPr="00E94C8E">
        <w:rPr>
          <w:rFonts w:cs="Miriam"/>
          <w:b/>
          <w:szCs w:val="24"/>
          <w:rtl/>
        </w:rPr>
        <w:t xml:space="preserve"> עמית</w:t>
      </w:r>
      <w:r w:rsidR="00855D6B">
        <w:rPr>
          <w:rtl/>
        </w:rPr>
        <w:t xml:space="preserve"> </w:t>
      </w:r>
      <w:r w:rsidR="00855D6B">
        <w:rPr>
          <w:rFonts w:hint="cs"/>
          <w:rtl/>
        </w:rPr>
        <w:t xml:space="preserve">כי החוק למניעת מפגעים סביבתיים </w:t>
      </w:r>
      <w:r w:rsidR="00855D6B">
        <w:rPr>
          <w:rFonts w:cs="Miriam" w:hint="cs"/>
          <w:b/>
          <w:szCs w:val="24"/>
          <w:rtl/>
        </w:rPr>
        <w:t>"</w:t>
      </w:r>
      <w:r w:rsidR="00855D6B" w:rsidRPr="00E94C8E">
        <w:rPr>
          <w:rFonts w:cs="Miriam" w:hint="eastAsia"/>
          <w:b/>
          <w:szCs w:val="24"/>
          <w:rtl/>
        </w:rPr>
        <w:t>מגביל</w:t>
      </w:r>
      <w:r w:rsidR="00855D6B" w:rsidRPr="00E94C8E">
        <w:rPr>
          <w:rFonts w:cs="Miriam"/>
          <w:b/>
          <w:szCs w:val="24"/>
          <w:rtl/>
        </w:rPr>
        <w:t xml:space="preserve"> </w:t>
      </w:r>
      <w:r w:rsidR="00855D6B" w:rsidRPr="00E94C8E">
        <w:rPr>
          <w:rFonts w:cs="Miriam" w:hint="eastAsia"/>
          <w:b/>
          <w:szCs w:val="24"/>
          <w:rtl/>
        </w:rPr>
        <w:t>את</w:t>
      </w:r>
      <w:r w:rsidR="00855D6B" w:rsidRPr="00E94C8E">
        <w:rPr>
          <w:rFonts w:cs="Miriam"/>
          <w:b/>
          <w:szCs w:val="24"/>
          <w:rtl/>
        </w:rPr>
        <w:t xml:space="preserve"> </w:t>
      </w:r>
      <w:proofErr w:type="spellStart"/>
      <w:r w:rsidR="00855D6B" w:rsidRPr="00E94C8E">
        <w:rPr>
          <w:rFonts w:cs="Miriam" w:hint="eastAsia"/>
          <w:b/>
          <w:szCs w:val="24"/>
          <w:rtl/>
        </w:rPr>
        <w:t>הסעדים</w:t>
      </w:r>
      <w:proofErr w:type="spellEnd"/>
      <w:r w:rsidR="00855D6B" w:rsidRPr="00E94C8E">
        <w:rPr>
          <w:rFonts w:cs="Miriam"/>
          <w:b/>
          <w:szCs w:val="24"/>
          <w:rtl/>
        </w:rPr>
        <w:t xml:space="preserve"> </w:t>
      </w:r>
      <w:r w:rsidR="00855D6B" w:rsidRPr="00E94C8E">
        <w:rPr>
          <w:rFonts w:cs="Miriam" w:hint="eastAsia"/>
          <w:b/>
          <w:szCs w:val="24"/>
          <w:rtl/>
        </w:rPr>
        <w:t>לפיו</w:t>
      </w:r>
      <w:r w:rsidR="00855D6B" w:rsidRPr="00E94C8E">
        <w:rPr>
          <w:rFonts w:cs="Miriam"/>
          <w:b/>
          <w:szCs w:val="24"/>
          <w:rtl/>
        </w:rPr>
        <w:t xml:space="preserve"> </w:t>
      </w:r>
      <w:r w:rsidR="00855D6B" w:rsidRPr="00E94C8E">
        <w:rPr>
          <w:rFonts w:cs="Miriam" w:hint="eastAsia"/>
          <w:b/>
          <w:szCs w:val="24"/>
          <w:rtl/>
        </w:rPr>
        <w:t>לצווי</w:t>
      </w:r>
      <w:r w:rsidR="00855D6B" w:rsidRPr="00E94C8E">
        <w:rPr>
          <w:rFonts w:cs="Miriam"/>
          <w:b/>
          <w:szCs w:val="24"/>
          <w:rtl/>
        </w:rPr>
        <w:t xml:space="preserve"> </w:t>
      </w:r>
      <w:r w:rsidR="00855D6B" w:rsidRPr="00E94C8E">
        <w:rPr>
          <w:rFonts w:cs="Miriam" w:hint="eastAsia"/>
          <w:b/>
          <w:szCs w:val="24"/>
          <w:rtl/>
        </w:rPr>
        <w:t>מניעה</w:t>
      </w:r>
      <w:r w:rsidR="00855D6B" w:rsidRPr="00E94C8E">
        <w:rPr>
          <w:rFonts w:cs="Miriam"/>
          <w:b/>
          <w:szCs w:val="24"/>
          <w:rtl/>
        </w:rPr>
        <w:t xml:space="preserve"> </w:t>
      </w:r>
      <w:r w:rsidR="00855D6B" w:rsidRPr="00E94C8E">
        <w:rPr>
          <w:rFonts w:cs="Miriam" w:hint="eastAsia"/>
          <w:b/>
          <w:szCs w:val="24"/>
          <w:rtl/>
        </w:rPr>
        <w:t>או</w:t>
      </w:r>
      <w:r w:rsidR="00855D6B" w:rsidRPr="00E94C8E">
        <w:rPr>
          <w:rFonts w:cs="Miriam"/>
          <w:b/>
          <w:szCs w:val="24"/>
          <w:rtl/>
        </w:rPr>
        <w:t xml:space="preserve"> </w:t>
      </w:r>
      <w:r w:rsidR="00855D6B" w:rsidRPr="00E94C8E">
        <w:rPr>
          <w:rFonts w:cs="Miriam" w:hint="eastAsia"/>
          <w:b/>
          <w:szCs w:val="24"/>
          <w:rtl/>
        </w:rPr>
        <w:t>צווי</w:t>
      </w:r>
      <w:r w:rsidR="00855D6B" w:rsidRPr="00E94C8E">
        <w:rPr>
          <w:rFonts w:cs="Miriam"/>
          <w:b/>
          <w:szCs w:val="24"/>
          <w:rtl/>
        </w:rPr>
        <w:t xml:space="preserve"> </w:t>
      </w:r>
      <w:r w:rsidR="00855D6B" w:rsidRPr="00E94C8E">
        <w:rPr>
          <w:rFonts w:cs="Miriam" w:hint="eastAsia"/>
          <w:b/>
          <w:szCs w:val="24"/>
          <w:rtl/>
        </w:rPr>
        <w:t>עשה</w:t>
      </w:r>
      <w:r w:rsidR="00855D6B" w:rsidRPr="00E94C8E">
        <w:rPr>
          <w:rFonts w:cs="Miriam"/>
          <w:b/>
          <w:szCs w:val="24"/>
          <w:rtl/>
        </w:rPr>
        <w:t xml:space="preserve">, אך </w:t>
      </w:r>
      <w:r w:rsidR="00855D6B" w:rsidRPr="00E94C8E">
        <w:rPr>
          <w:rFonts w:cs="Miriam" w:hint="eastAsia"/>
          <w:b/>
          <w:szCs w:val="24"/>
          <w:rtl/>
        </w:rPr>
        <w:t>הכללתו</w:t>
      </w:r>
      <w:r w:rsidR="00855D6B" w:rsidRPr="00E94C8E">
        <w:rPr>
          <w:rFonts w:cs="Miriam"/>
          <w:b/>
          <w:szCs w:val="24"/>
          <w:rtl/>
        </w:rPr>
        <w:t xml:space="preserve"> </w:t>
      </w:r>
      <w:r w:rsidR="00855D6B" w:rsidRPr="00E94C8E">
        <w:rPr>
          <w:rFonts w:cs="Miriam" w:hint="eastAsia"/>
          <w:b/>
          <w:szCs w:val="24"/>
          <w:rtl/>
        </w:rPr>
        <w:t>בתוספת</w:t>
      </w:r>
      <w:r w:rsidR="00855D6B" w:rsidRPr="00E94C8E">
        <w:rPr>
          <w:rFonts w:cs="Miriam"/>
          <w:b/>
          <w:szCs w:val="24"/>
          <w:rtl/>
        </w:rPr>
        <w:t xml:space="preserve"> </w:t>
      </w:r>
      <w:r w:rsidR="00855D6B" w:rsidRPr="00E94C8E">
        <w:rPr>
          <w:rFonts w:cs="Miriam" w:hint="eastAsia"/>
          <w:b/>
          <w:szCs w:val="24"/>
          <w:rtl/>
        </w:rPr>
        <w:t>ל</w:t>
      </w:r>
      <w:hyperlink r:id="rId9" w:history="1">
        <w:r w:rsidR="00855D6B" w:rsidRPr="00E94C8E">
          <w:rPr>
            <w:rFonts w:cs="Miriam" w:hint="eastAsia"/>
            <w:b/>
            <w:szCs w:val="24"/>
            <w:rtl/>
          </w:rPr>
          <w:t>חוק</w:t>
        </w:r>
        <w:r w:rsidR="00855D6B" w:rsidRPr="00E94C8E">
          <w:rPr>
            <w:rFonts w:cs="Miriam"/>
            <w:b/>
            <w:szCs w:val="24"/>
            <w:rtl/>
          </w:rPr>
          <w:t xml:space="preserve"> </w:t>
        </w:r>
        <w:r w:rsidR="00855D6B" w:rsidRPr="00E94C8E">
          <w:rPr>
            <w:rFonts w:cs="Miriam" w:hint="eastAsia"/>
            <w:b/>
            <w:szCs w:val="24"/>
            <w:rtl/>
          </w:rPr>
          <w:t>תובענות</w:t>
        </w:r>
        <w:r w:rsidR="00855D6B" w:rsidRPr="00E94C8E">
          <w:rPr>
            <w:rFonts w:cs="Miriam"/>
            <w:b/>
            <w:szCs w:val="24"/>
            <w:rtl/>
          </w:rPr>
          <w:t xml:space="preserve"> </w:t>
        </w:r>
        <w:r w:rsidR="00855D6B" w:rsidRPr="00E94C8E">
          <w:rPr>
            <w:rFonts w:cs="Miriam" w:hint="eastAsia"/>
            <w:b/>
            <w:szCs w:val="24"/>
            <w:rtl/>
          </w:rPr>
          <w:t>ייצוגיות</w:t>
        </w:r>
      </w:hyperlink>
      <w:r w:rsidR="00855D6B" w:rsidRPr="00E94C8E">
        <w:rPr>
          <w:rFonts w:cs="Miriam"/>
          <w:b/>
          <w:szCs w:val="24"/>
          <w:rtl/>
        </w:rPr>
        <w:t> </w:t>
      </w:r>
      <w:r w:rsidR="00855D6B" w:rsidRPr="00E94C8E">
        <w:rPr>
          <w:rFonts w:cs="Miriam" w:hint="eastAsia"/>
          <w:b/>
          <w:szCs w:val="24"/>
          <w:rtl/>
        </w:rPr>
        <w:t>מאפשרת</w:t>
      </w:r>
      <w:r w:rsidR="00855D6B" w:rsidRPr="00E94C8E">
        <w:rPr>
          <w:rFonts w:cs="Miriam"/>
          <w:b/>
          <w:szCs w:val="24"/>
          <w:rtl/>
        </w:rPr>
        <w:t xml:space="preserve"> </w:t>
      </w:r>
      <w:r w:rsidR="00855D6B" w:rsidRPr="00E94C8E">
        <w:rPr>
          <w:rFonts w:cs="Miriam" w:hint="eastAsia"/>
          <w:b/>
          <w:szCs w:val="24"/>
          <w:rtl/>
        </w:rPr>
        <w:t>הרחבת</w:t>
      </w:r>
      <w:r w:rsidR="00855D6B" w:rsidRPr="00E94C8E">
        <w:rPr>
          <w:rFonts w:cs="Miriam"/>
          <w:b/>
          <w:szCs w:val="24"/>
          <w:rtl/>
        </w:rPr>
        <w:t xml:space="preserve"> </w:t>
      </w:r>
      <w:r w:rsidR="00855D6B" w:rsidRPr="00E94C8E">
        <w:rPr>
          <w:rFonts w:cs="Miriam" w:hint="eastAsia"/>
          <w:b/>
          <w:szCs w:val="24"/>
          <w:rtl/>
        </w:rPr>
        <w:t>התרופות</w:t>
      </w:r>
      <w:r w:rsidR="00855D6B" w:rsidRPr="00E94C8E">
        <w:rPr>
          <w:rFonts w:cs="Miriam"/>
          <w:b/>
          <w:szCs w:val="24"/>
          <w:rtl/>
        </w:rPr>
        <w:t xml:space="preserve"> </w:t>
      </w:r>
      <w:r w:rsidR="00855D6B" w:rsidRPr="00E94C8E">
        <w:rPr>
          <w:rFonts w:cs="Miriam" w:hint="eastAsia"/>
          <w:b/>
          <w:szCs w:val="24"/>
          <w:rtl/>
        </w:rPr>
        <w:t>גם</w:t>
      </w:r>
      <w:r w:rsidR="00855D6B" w:rsidRPr="00E94C8E">
        <w:rPr>
          <w:rFonts w:cs="Miriam"/>
          <w:b/>
          <w:szCs w:val="24"/>
          <w:rtl/>
        </w:rPr>
        <w:t xml:space="preserve"> </w:t>
      </w:r>
      <w:r w:rsidR="00855D6B" w:rsidRPr="00E94C8E">
        <w:rPr>
          <w:rFonts w:cs="Miriam" w:hint="eastAsia"/>
          <w:b/>
          <w:szCs w:val="24"/>
          <w:rtl/>
        </w:rPr>
        <w:t>לסעד</w:t>
      </w:r>
      <w:r w:rsidR="00855D6B" w:rsidRPr="00E94C8E">
        <w:rPr>
          <w:rFonts w:cs="Miriam"/>
          <w:b/>
          <w:szCs w:val="24"/>
          <w:rtl/>
        </w:rPr>
        <w:t xml:space="preserve"> </w:t>
      </w:r>
      <w:r w:rsidR="00855D6B" w:rsidRPr="00E94C8E">
        <w:rPr>
          <w:rFonts w:cs="Miriam" w:hint="eastAsia"/>
          <w:b/>
          <w:szCs w:val="24"/>
          <w:rtl/>
        </w:rPr>
        <w:t>הפיצויים</w:t>
      </w:r>
      <w:r w:rsidR="00855D6B">
        <w:rPr>
          <w:rFonts w:ascii="FrankRuehl" w:hAnsi="FrankRuehl" w:hint="cs"/>
          <w:color w:val="000000"/>
          <w:sz w:val="28"/>
          <w:rtl/>
        </w:rPr>
        <w:t>"</w:t>
      </w:r>
      <w:r w:rsidR="00543105">
        <w:rPr>
          <w:rFonts w:ascii="FrankRuehl" w:hAnsi="FrankRuehl" w:hint="cs"/>
          <w:color w:val="000000"/>
          <w:sz w:val="28"/>
          <w:rtl/>
        </w:rPr>
        <w:t xml:space="preserve">). </w:t>
      </w:r>
      <w:r w:rsidR="0030172B">
        <w:rPr>
          <w:rFonts w:hint="cs"/>
          <w:shd w:val="clear" w:color="auto" w:fill="FFFFFF"/>
          <w:rtl/>
        </w:rPr>
        <w:t xml:space="preserve">ואולם אינני נדרשת לקבוע מסמרות בשאלות אלה </w:t>
      </w:r>
      <w:r w:rsidR="0030172B">
        <w:rPr>
          <w:shd w:val="clear" w:color="auto" w:fill="FFFFFF"/>
          <w:rtl/>
        </w:rPr>
        <w:t>–</w:t>
      </w:r>
      <w:r w:rsidR="0030172B">
        <w:rPr>
          <w:rFonts w:hint="cs"/>
          <w:shd w:val="clear" w:color="auto" w:fill="FFFFFF"/>
          <w:rtl/>
        </w:rPr>
        <w:t xml:space="preserve"> משהגעתי כאמור לכלל מסקנה לכאורית שלפיה החובה למנוע נזקים עתידיים ולתקן את</w:t>
      </w:r>
      <w:r w:rsidR="00326169">
        <w:rPr>
          <w:rFonts w:hint="cs"/>
          <w:shd w:val="clear" w:color="auto" w:fill="FFFFFF"/>
          <w:rtl/>
        </w:rPr>
        <w:t xml:space="preserve"> זיהום המים שכבר נגרם ממילא חלה</w:t>
      </w:r>
      <w:r w:rsidR="0030172B">
        <w:rPr>
          <w:rFonts w:hint="cs"/>
          <w:shd w:val="clear" w:color="auto" w:fill="FFFFFF"/>
          <w:rtl/>
        </w:rPr>
        <w:t xml:space="preserve"> לכאורה על המשיבות מכוח סעיף 20ב לחוק המים. </w:t>
      </w:r>
      <w:r w:rsidR="00597F43">
        <w:rPr>
          <w:rFonts w:hint="cs"/>
          <w:shd w:val="clear" w:color="auto" w:fill="FFFFFF"/>
          <w:rtl/>
        </w:rPr>
        <w:t>מכל מקום, חוק המים הוא שעומד במוקד בקשת האישור וטיעוני הצדדים ב</w:t>
      </w:r>
      <w:r w:rsidR="00543105">
        <w:rPr>
          <w:rFonts w:hint="cs"/>
          <w:shd w:val="clear" w:color="auto" w:fill="FFFFFF"/>
          <w:rtl/>
        </w:rPr>
        <w:t>הליך;</w:t>
      </w:r>
      <w:r w:rsidR="00543105" w:rsidRPr="00543105">
        <w:rPr>
          <w:rFonts w:hint="cs"/>
          <w:shd w:val="clear" w:color="auto" w:fill="FFFFFF"/>
          <w:rtl/>
        </w:rPr>
        <w:t xml:space="preserve"> </w:t>
      </w:r>
      <w:r w:rsidR="00543105">
        <w:rPr>
          <w:rFonts w:hint="cs"/>
          <w:shd w:val="clear" w:color="auto" w:fill="FFFFFF"/>
          <w:rtl/>
        </w:rPr>
        <w:t xml:space="preserve">ממילא ככל שיהיה בכך צורך יוכל בית המשפט המחוזי להידרש למכלול הטענות </w:t>
      </w:r>
      <w:r w:rsidR="00543105">
        <w:rPr>
          <w:shd w:val="clear" w:color="auto" w:fill="FFFFFF"/>
          <w:rtl/>
        </w:rPr>
        <w:t>–</w:t>
      </w:r>
      <w:r w:rsidR="00543105">
        <w:rPr>
          <w:rFonts w:hint="cs"/>
          <w:shd w:val="clear" w:color="auto" w:fill="FFFFFF"/>
          <w:rtl/>
        </w:rPr>
        <w:t xml:space="preserve"> ובכלל זה לחוק למניעת מפגעים סביבתיים </w:t>
      </w:r>
      <w:r w:rsidR="00543105">
        <w:rPr>
          <w:shd w:val="clear" w:color="auto" w:fill="FFFFFF"/>
          <w:rtl/>
        </w:rPr>
        <w:t>–</w:t>
      </w:r>
      <w:r w:rsidR="00543105">
        <w:rPr>
          <w:rFonts w:hint="cs"/>
          <w:shd w:val="clear" w:color="auto" w:fill="FFFFFF"/>
          <w:rtl/>
        </w:rPr>
        <w:t xml:space="preserve"> במסגרת הדיון בתובענה לגופה.</w:t>
      </w:r>
    </w:p>
    <w:p w:rsidR="00725122" w:rsidRDefault="00725122" w:rsidP="0030172B">
      <w:pPr>
        <w:pStyle w:val="Ruller41"/>
        <w:rPr>
          <w:shd w:val="clear" w:color="auto" w:fill="FFFFFF"/>
          <w:rtl/>
        </w:rPr>
      </w:pPr>
    </w:p>
    <w:p w:rsidR="00725122" w:rsidRDefault="00326169" w:rsidP="001A4987">
      <w:pPr>
        <w:pStyle w:val="Ruller41"/>
        <w:rPr>
          <w:shd w:val="clear" w:color="auto" w:fill="FFFFFF"/>
          <w:rtl/>
        </w:rPr>
      </w:pPr>
      <w:r>
        <w:rPr>
          <w:rFonts w:hint="cs"/>
          <w:shd w:val="clear" w:color="auto" w:fill="FFFFFF"/>
          <w:rtl/>
        </w:rPr>
        <w:t>47</w:t>
      </w:r>
      <w:r w:rsidR="00725122">
        <w:rPr>
          <w:rFonts w:hint="cs"/>
          <w:shd w:val="clear" w:color="auto" w:fill="FFFFFF"/>
          <w:rtl/>
        </w:rPr>
        <w:t>.</w:t>
      </w:r>
      <w:r w:rsidR="00725122">
        <w:rPr>
          <w:shd w:val="clear" w:color="auto" w:fill="FFFFFF"/>
          <w:rtl/>
        </w:rPr>
        <w:tab/>
      </w:r>
      <w:r w:rsidR="00725122">
        <w:rPr>
          <w:rFonts w:hint="cs"/>
          <w:shd w:val="clear" w:color="auto" w:fill="FFFFFF"/>
          <w:rtl/>
        </w:rPr>
        <w:t xml:space="preserve">המסקנה </w:t>
      </w:r>
      <w:r w:rsidR="001A4987">
        <w:rPr>
          <w:rFonts w:hint="cs"/>
          <w:shd w:val="clear" w:color="auto" w:fill="FFFFFF"/>
          <w:rtl/>
        </w:rPr>
        <w:t xml:space="preserve">שלפיה חלה על המשיבות חובה לפעול למניעת נזקים עתידיים וכן לתקן את הזיהום שכבר נגרם </w:t>
      </w:r>
      <w:r w:rsidR="00725122">
        <w:rPr>
          <w:rFonts w:hint="cs"/>
          <w:shd w:val="clear" w:color="auto" w:fill="FFFFFF"/>
          <w:rtl/>
        </w:rPr>
        <w:t xml:space="preserve">מתיישבת היטב עם עקרון "המזהם משלם" השאוב מן המשפט </w:t>
      </w:r>
      <w:r w:rsidR="00725122" w:rsidRPr="00503178">
        <w:rPr>
          <w:rFonts w:hint="eastAsia"/>
          <w:shd w:val="clear" w:color="auto" w:fill="FFFFFF"/>
          <w:rtl/>
        </w:rPr>
        <w:t>הבין</w:t>
      </w:r>
      <w:r w:rsidR="00725122" w:rsidRPr="00503178">
        <w:rPr>
          <w:shd w:val="clear" w:color="auto" w:fill="FFFFFF"/>
          <w:rtl/>
        </w:rPr>
        <w:t>-</w:t>
      </w:r>
      <w:r w:rsidR="00725122" w:rsidRPr="00503178">
        <w:rPr>
          <w:rFonts w:hint="eastAsia"/>
          <w:shd w:val="clear" w:color="auto" w:fill="FFFFFF"/>
          <w:rtl/>
        </w:rPr>
        <w:t>לאומי</w:t>
      </w:r>
      <w:r w:rsidR="00725122">
        <w:rPr>
          <w:rFonts w:hint="cs"/>
          <w:shd w:val="clear" w:color="auto" w:fill="FFFFFF"/>
          <w:rtl/>
        </w:rPr>
        <w:t xml:space="preserve"> ומשמש מקור פרשני חשוב בדיני הסביבה. בתמצית, "</w:t>
      </w:r>
      <w:r w:rsidR="00725122" w:rsidRPr="00064FB8">
        <w:rPr>
          <w:rFonts w:ascii="Century" w:hAnsi="Century" w:cs="Miriam" w:hint="cs"/>
          <w:b/>
          <w:spacing w:val="0"/>
          <w:szCs w:val="24"/>
          <w:shd w:val="clear" w:color="auto" w:fill="FFFFFF"/>
          <w:rtl/>
        </w:rPr>
        <w:t>מטרתו של כלל זה היא להביא לידי כך שהאחראי לפעילות המזיקה הוא שיישא בעלויות הקשורות לפעילות ובנזקיה ולא הקרבן המקרי שלה או המדינה שבה התבצעה</w:t>
      </w:r>
      <w:r w:rsidR="00725122">
        <w:rPr>
          <w:rFonts w:hint="cs"/>
          <w:shd w:val="clear" w:color="auto" w:fill="FFFFFF"/>
          <w:rtl/>
        </w:rPr>
        <w:t xml:space="preserve">" (בועז שנור </w:t>
      </w:r>
      <w:r w:rsidR="00725122" w:rsidRPr="00A87EB7">
        <w:rPr>
          <w:rFonts w:ascii="Century" w:hAnsi="Century" w:cs="Miriam" w:hint="cs"/>
          <w:b/>
          <w:spacing w:val="0"/>
          <w:szCs w:val="24"/>
          <w:shd w:val="clear" w:color="auto" w:fill="FFFFFF"/>
          <w:rtl/>
        </w:rPr>
        <w:t>תביעות נזיקין סביבתיות</w:t>
      </w:r>
      <w:r w:rsidR="00725122">
        <w:rPr>
          <w:rFonts w:hint="cs"/>
          <w:shd w:val="clear" w:color="auto" w:fill="FFFFFF"/>
          <w:rtl/>
        </w:rPr>
        <w:t xml:space="preserve"> 65 (2011); להלן: </w:t>
      </w:r>
      <w:r w:rsidR="00725122" w:rsidRPr="00530644">
        <w:rPr>
          <w:rFonts w:ascii="Century" w:hAnsi="Century" w:cs="Miriam" w:hint="cs"/>
          <w:b/>
          <w:spacing w:val="0"/>
          <w:szCs w:val="24"/>
          <w:shd w:val="clear" w:color="auto" w:fill="FFFFFF"/>
          <w:rtl/>
        </w:rPr>
        <w:t>שנור</w:t>
      </w:r>
      <w:r w:rsidR="00725122">
        <w:rPr>
          <w:rFonts w:hint="cs"/>
          <w:shd w:val="clear" w:color="auto" w:fill="FFFFFF"/>
          <w:rtl/>
        </w:rPr>
        <w:t>). ביסוד עקרון "המזהם משלם" עומדים הן שיקולי יעילות הן שיקולי צדק:</w:t>
      </w:r>
    </w:p>
    <w:p w:rsidR="00725122" w:rsidRDefault="00725122" w:rsidP="00725122">
      <w:pPr>
        <w:pStyle w:val="Ruller41"/>
        <w:spacing w:line="240" w:lineRule="auto"/>
        <w:rPr>
          <w:shd w:val="clear" w:color="auto" w:fill="FFFFFF"/>
          <w:rtl/>
        </w:rPr>
      </w:pPr>
    </w:p>
    <w:p w:rsidR="00725122" w:rsidRDefault="00725122" w:rsidP="00725122">
      <w:pPr>
        <w:pStyle w:val="Ruller5"/>
        <w:rPr>
          <w:rFonts w:ascii="Times New Roman" w:hAnsi="Times New Roman"/>
          <w:rtl/>
        </w:rPr>
      </w:pPr>
      <w:r>
        <w:rPr>
          <w:rFonts w:hint="cs"/>
          <w:rtl/>
        </w:rPr>
        <w:t>"</w:t>
      </w:r>
      <w:r w:rsidRPr="00C1734D">
        <w:rPr>
          <w:rFonts w:ascii="Century" w:hAnsi="Century" w:hint="cs"/>
          <w:rtl/>
        </w:rPr>
        <w:t xml:space="preserve">עיקרון 'המזהם משלם' הוא פשוט: מי שיצר את הזיהום </w:t>
      </w:r>
      <w:r w:rsidRPr="00C1734D">
        <w:rPr>
          <w:rFonts w:ascii="Century" w:hAnsi="Century"/>
          <w:rtl/>
        </w:rPr>
        <w:t>–</w:t>
      </w:r>
      <w:r w:rsidRPr="00C1734D">
        <w:rPr>
          <w:rFonts w:ascii="Century" w:hAnsi="Century" w:hint="cs"/>
          <w:rtl/>
        </w:rPr>
        <w:t xml:space="preserve"> יממן את סילוקו ויישא באחריות לנזקים שנגרמו ושייגרמו. עיקרון זה נובע גם משיקולי יעילות, מתוך הנחה שחיוב הגורם המזהם להפנים את עלויות הזיהום יביא אותו להפחית את היקף הזיהום למינימום ההכרחי. המטרה היא להפחית את כמות הפסולת המיועדת לסילוק, ולעודד את המזהם לנקוט אמצעי זהירות ולפתח טכנולוגיה 'ירוקה'. תפיסה כלכלית זו מוצאת עיגון כאמור ברעיון של הפנמת עלויות. לכך מצטרף גם שיקול של צדק, לפיו אין זה צודק שהגורם המזהם שהרוויח מפעולת הזיהום אך יסיט את העלויות אל כתפי הציבור (ראו: מרשה גלפי, רות </w:t>
      </w:r>
      <w:proofErr w:type="spellStart"/>
      <w:r w:rsidRPr="00C1734D">
        <w:rPr>
          <w:rFonts w:ascii="Century" w:hAnsi="Century" w:hint="cs"/>
          <w:rtl/>
        </w:rPr>
        <w:t>פלאטו</w:t>
      </w:r>
      <w:proofErr w:type="spellEnd"/>
      <w:r w:rsidRPr="00C1734D">
        <w:rPr>
          <w:rFonts w:ascii="Century" w:hAnsi="Century" w:hint="cs"/>
          <w:rtl/>
        </w:rPr>
        <w:t xml:space="preserve">-שנער ועמיחי </w:t>
      </w:r>
      <w:proofErr w:type="spellStart"/>
      <w:r w:rsidRPr="00C1734D">
        <w:rPr>
          <w:rFonts w:ascii="Century" w:hAnsi="Century" w:hint="cs"/>
          <w:rtl/>
        </w:rPr>
        <w:t>קרנר</w:t>
      </w:r>
      <w:proofErr w:type="spellEnd"/>
      <w:r w:rsidRPr="00C1734D">
        <w:rPr>
          <w:rFonts w:ascii="Century" w:hAnsi="Century" w:hint="cs"/>
          <w:rtl/>
        </w:rPr>
        <w:t xml:space="preserve"> 'אחריות מלווים למפגעים סביבתיים הנגרמים על ידי הלווים' </w:t>
      </w:r>
      <w:r w:rsidRPr="00C1734D">
        <w:rPr>
          <w:rFonts w:ascii="Century" w:hAnsi="Century" w:hint="eastAsia"/>
          <w:rtl/>
        </w:rPr>
        <w:t>הפרקליט</w:t>
      </w:r>
      <w:r w:rsidRPr="00C1734D">
        <w:rPr>
          <w:rFonts w:ascii="Century" w:hAnsi="Century"/>
          <w:rtl/>
        </w:rPr>
        <w:t xml:space="preserve"> </w:t>
      </w:r>
      <w:r w:rsidRPr="00C1734D">
        <w:rPr>
          <w:rFonts w:ascii="Century" w:hAnsi="Century" w:hint="cs"/>
          <w:rtl/>
        </w:rPr>
        <w:t xml:space="preserve">נ 439, 442-447 (2010); יששכר </w:t>
      </w:r>
      <w:hyperlink w:history="1">
        <w:r w:rsidRPr="00C1734D">
          <w:rPr>
            <w:rFonts w:ascii="Century" w:hAnsi="Century" w:hint="cs"/>
            <w:rtl/>
          </w:rPr>
          <w:t>רוזן-</w:t>
        </w:r>
        <w:r w:rsidRPr="00C1734D">
          <w:rPr>
            <w:rFonts w:ascii="Century" w:hAnsi="Century" w:hint="cs"/>
            <w:rtl/>
          </w:rPr>
          <w:lastRenderedPageBreak/>
          <w:t xml:space="preserve">צבי </w:t>
        </w:r>
      </w:hyperlink>
      <w:r w:rsidRPr="00C1734D">
        <w:rPr>
          <w:rFonts w:ascii="Century" w:hAnsi="Century" w:hint="cs"/>
          <w:rtl/>
        </w:rPr>
        <w:t xml:space="preserve">'של מי הפסולת הזו לעזאזל?! סילוק פסולת וצדק סביבתי בישראל' </w:t>
      </w:r>
      <w:r w:rsidRPr="00C1734D">
        <w:rPr>
          <w:rFonts w:ascii="Century" w:hAnsi="Century" w:hint="eastAsia"/>
          <w:rtl/>
        </w:rPr>
        <w:t>מחקרי</w:t>
      </w:r>
      <w:r w:rsidRPr="00C1734D">
        <w:rPr>
          <w:rFonts w:ascii="Century" w:hAnsi="Century"/>
          <w:rtl/>
        </w:rPr>
        <w:t xml:space="preserve"> </w:t>
      </w:r>
      <w:r w:rsidRPr="00C1734D">
        <w:rPr>
          <w:rFonts w:ascii="Century" w:hAnsi="Century" w:hint="eastAsia"/>
          <w:rtl/>
        </w:rPr>
        <w:t>משפט</w:t>
      </w:r>
      <w:r w:rsidRPr="00C1734D">
        <w:rPr>
          <w:rFonts w:ascii="Century" w:hAnsi="Century"/>
          <w:rtl/>
        </w:rPr>
        <w:t xml:space="preserve"> </w:t>
      </w:r>
      <w:proofErr w:type="spellStart"/>
      <w:r w:rsidRPr="00C1734D">
        <w:rPr>
          <w:rFonts w:ascii="Century" w:hAnsi="Century" w:hint="cs"/>
          <w:rtl/>
        </w:rPr>
        <w:t>כג</w:t>
      </w:r>
      <w:proofErr w:type="spellEnd"/>
      <w:r w:rsidRPr="00C1734D">
        <w:rPr>
          <w:rFonts w:ascii="Century" w:hAnsi="Century" w:hint="cs"/>
          <w:rtl/>
        </w:rPr>
        <w:t xml:space="preserve"> 487, 553-554 (2007))."</w:t>
      </w:r>
      <w:r w:rsidRPr="00C1734D">
        <w:rPr>
          <w:rFonts w:ascii="Times New Roman" w:hAnsi="Times New Roman" w:hint="cs"/>
          <w:rtl/>
        </w:rPr>
        <w:t xml:space="preserve"> </w:t>
      </w:r>
      <w:r>
        <w:rPr>
          <w:rFonts w:ascii="Times New Roman" w:hAnsi="Times New Roman" w:hint="cs"/>
          <w:rtl/>
        </w:rPr>
        <w:t>(</w:t>
      </w:r>
      <w:hyperlink w:history="1">
        <w:r>
          <w:rPr>
            <w:rFonts w:ascii="Century" w:hAnsi="Century" w:hint="cs"/>
            <w:rtl/>
          </w:rPr>
          <w:t xml:space="preserve">בג"ץ 6971/11 </w:t>
        </w:r>
      </w:hyperlink>
      <w:proofErr w:type="spellStart"/>
      <w:r>
        <w:rPr>
          <w:rFonts w:ascii="Century" w:hAnsi="Century" w:cs="Miriam" w:hint="cs"/>
          <w:b/>
          <w:spacing w:val="0"/>
          <w:szCs w:val="24"/>
          <w:rtl/>
        </w:rPr>
        <w:t>איתנית</w:t>
      </w:r>
      <w:proofErr w:type="spellEnd"/>
      <w:r>
        <w:rPr>
          <w:rFonts w:ascii="Century" w:hAnsi="Century" w:cs="Miriam" w:hint="cs"/>
          <w:b/>
          <w:spacing w:val="0"/>
          <w:szCs w:val="24"/>
          <w:rtl/>
        </w:rPr>
        <w:t xml:space="preserve"> נ' מדינת ישראל</w:t>
      </w:r>
      <w:r>
        <w:rPr>
          <w:rFonts w:ascii="Century" w:hAnsi="Century" w:hint="cs"/>
          <w:rtl/>
        </w:rPr>
        <w:t>, פסקה 25 (2.4.2013)).</w:t>
      </w:r>
    </w:p>
    <w:p w:rsidR="00725122" w:rsidRDefault="00725122" w:rsidP="00AB25F1">
      <w:pPr>
        <w:pStyle w:val="Ruller41"/>
        <w:spacing w:line="240" w:lineRule="auto"/>
        <w:ind w:left="720" w:hanging="720"/>
        <w:rPr>
          <w:shd w:val="clear" w:color="auto" w:fill="FFFFFF"/>
          <w:rtl/>
        </w:rPr>
      </w:pPr>
    </w:p>
    <w:p w:rsidR="00725122" w:rsidRDefault="00725122" w:rsidP="00725122">
      <w:pPr>
        <w:pStyle w:val="Ruller41"/>
        <w:tabs>
          <w:tab w:val="clear" w:pos="800"/>
        </w:tabs>
        <w:ind w:left="-58" w:firstLine="778"/>
        <w:rPr>
          <w:shd w:val="clear" w:color="auto" w:fill="FFFFFF"/>
          <w:rtl/>
        </w:rPr>
      </w:pPr>
      <w:r>
        <w:rPr>
          <w:rFonts w:hint="cs"/>
          <w:shd w:val="clear" w:color="auto" w:fill="FFFFFF"/>
          <w:rtl/>
        </w:rPr>
        <w:t>עקרון זה שימש, למשל, עקרון מנחה לקביעת הסדרים למניעת זיהום אוויר בחוק אוויר נקי, התשס"ח-2008) (</w:t>
      </w:r>
      <w:proofErr w:type="spellStart"/>
      <w:r>
        <w:rPr>
          <w:rFonts w:hint="cs"/>
          <w:shd w:val="clear" w:color="auto" w:fill="FFFFFF"/>
          <w:rtl/>
        </w:rPr>
        <w:t>עע"מ</w:t>
      </w:r>
      <w:proofErr w:type="spellEnd"/>
      <w:r>
        <w:rPr>
          <w:rFonts w:hint="cs"/>
          <w:shd w:val="clear" w:color="auto" w:fill="FFFFFF"/>
          <w:rtl/>
        </w:rPr>
        <w:t xml:space="preserve"> 4099/20 </w:t>
      </w:r>
      <w:r w:rsidRPr="009148BC">
        <w:rPr>
          <w:rFonts w:ascii="Century" w:hAnsi="Century" w:cs="Miriam" w:hint="cs"/>
          <w:b/>
          <w:spacing w:val="0"/>
          <w:szCs w:val="24"/>
          <w:shd w:val="clear" w:color="auto" w:fill="FFFFFF"/>
          <w:rtl/>
        </w:rPr>
        <w:t xml:space="preserve">מועצה מקומית </w:t>
      </w:r>
      <w:proofErr w:type="spellStart"/>
      <w:r w:rsidRPr="009148BC">
        <w:rPr>
          <w:rFonts w:ascii="Century" w:hAnsi="Century" w:cs="Miriam" w:hint="cs"/>
          <w:b/>
          <w:spacing w:val="0"/>
          <w:szCs w:val="24"/>
          <w:shd w:val="clear" w:color="auto" w:fill="FFFFFF"/>
          <w:rtl/>
        </w:rPr>
        <w:t>זכרון</w:t>
      </w:r>
      <w:proofErr w:type="spellEnd"/>
      <w:r w:rsidRPr="009148BC">
        <w:rPr>
          <w:rFonts w:ascii="Century" w:hAnsi="Century" w:cs="Miriam" w:hint="cs"/>
          <w:b/>
          <w:spacing w:val="0"/>
          <w:szCs w:val="24"/>
          <w:shd w:val="clear" w:color="auto" w:fill="FFFFFF"/>
          <w:rtl/>
        </w:rPr>
        <w:t xml:space="preserve"> יעקב</w:t>
      </w:r>
      <w:r>
        <w:rPr>
          <w:rFonts w:ascii="Century" w:hAnsi="Century" w:cs="Miriam" w:hint="cs"/>
          <w:b/>
          <w:spacing w:val="0"/>
          <w:szCs w:val="24"/>
          <w:shd w:val="clear" w:color="auto" w:fill="FFFFFF"/>
          <w:rtl/>
        </w:rPr>
        <w:t xml:space="preserve"> </w:t>
      </w:r>
      <w:r w:rsidRPr="009148BC">
        <w:rPr>
          <w:rFonts w:ascii="Century" w:hAnsi="Century" w:cs="Miriam" w:hint="cs"/>
          <w:b/>
          <w:spacing w:val="0"/>
          <w:szCs w:val="24"/>
          <w:shd w:val="clear" w:color="auto" w:fill="FFFFFF"/>
          <w:rtl/>
        </w:rPr>
        <w:t xml:space="preserve">נ' ראש אגף איכות אוויר </w:t>
      </w:r>
      <w:r w:rsidRPr="009148BC">
        <w:rPr>
          <w:rFonts w:ascii="Century" w:hAnsi="Century" w:cs="Miriam"/>
          <w:b/>
          <w:spacing w:val="0"/>
          <w:szCs w:val="24"/>
          <w:shd w:val="clear" w:color="auto" w:fill="FFFFFF"/>
          <w:rtl/>
        </w:rPr>
        <w:t>–</w:t>
      </w:r>
      <w:r w:rsidRPr="009148BC">
        <w:rPr>
          <w:rFonts w:ascii="Century" w:hAnsi="Century" w:cs="Miriam" w:hint="cs"/>
          <w:b/>
          <w:spacing w:val="0"/>
          <w:szCs w:val="24"/>
          <w:shd w:val="clear" w:color="auto" w:fill="FFFFFF"/>
          <w:rtl/>
        </w:rPr>
        <w:t xml:space="preserve"> המשרד להגנת הסביבה</w:t>
      </w:r>
      <w:r>
        <w:rPr>
          <w:rFonts w:hint="cs"/>
          <w:shd w:val="clear" w:color="auto" w:fill="FFFFFF"/>
          <w:rtl/>
        </w:rPr>
        <w:t xml:space="preserve">, פסקה 6 לדברי השופט </w:t>
      </w:r>
      <w:r w:rsidRPr="009148BC">
        <w:rPr>
          <w:rFonts w:ascii="Century" w:hAnsi="Century" w:cs="Miriam" w:hint="cs"/>
          <w:b/>
          <w:spacing w:val="0"/>
          <w:szCs w:val="24"/>
          <w:shd w:val="clear" w:color="auto" w:fill="FFFFFF"/>
          <w:rtl/>
        </w:rPr>
        <w:t>ד' מינץ</w:t>
      </w:r>
      <w:r>
        <w:rPr>
          <w:rFonts w:hint="cs"/>
          <w:shd w:val="clear" w:color="auto" w:fill="FFFFFF"/>
          <w:rtl/>
        </w:rPr>
        <w:t xml:space="preserve"> ופסקה 4 לדברי הנשיאה </w:t>
      </w:r>
      <w:r w:rsidRPr="009148BC">
        <w:rPr>
          <w:rFonts w:ascii="Century" w:hAnsi="Century" w:cs="Miriam" w:hint="cs"/>
          <w:b/>
          <w:spacing w:val="0"/>
          <w:szCs w:val="24"/>
          <w:shd w:val="clear" w:color="auto" w:fill="FFFFFF"/>
          <w:rtl/>
        </w:rPr>
        <w:t>א' חיות</w:t>
      </w:r>
      <w:r>
        <w:rPr>
          <w:rFonts w:hint="cs"/>
          <w:shd w:val="clear" w:color="auto" w:fill="FFFFFF"/>
          <w:rtl/>
        </w:rPr>
        <w:t xml:space="preserve"> (7.10.2021)); </w:t>
      </w:r>
      <w:r>
        <w:rPr>
          <w:rFonts w:hint="cs"/>
          <w:sz w:val="28"/>
          <w:rtl/>
        </w:rPr>
        <w:t>וכן עמד ביסוד</w:t>
      </w:r>
      <w:r w:rsidRPr="003503D0">
        <w:rPr>
          <w:rFonts w:hint="cs"/>
          <w:sz w:val="28"/>
          <w:rtl/>
        </w:rPr>
        <w:t xml:space="preserve"> המעבר לחיובם של בתי עסק באגרת אשפה בגין פסולת בהיקף חריג</w:t>
      </w:r>
      <w:r>
        <w:rPr>
          <w:rFonts w:hint="cs"/>
          <w:sz w:val="28"/>
          <w:rtl/>
        </w:rPr>
        <w:t xml:space="preserve"> (</w:t>
      </w:r>
      <w:r>
        <w:rPr>
          <w:rFonts w:hint="cs"/>
          <w:shd w:val="clear" w:color="auto" w:fill="FFFFFF"/>
          <w:rtl/>
        </w:rPr>
        <w:t xml:space="preserve">בג"ץ 5309/18 </w:t>
      </w:r>
      <w:r w:rsidRPr="000E69A4">
        <w:rPr>
          <w:rFonts w:ascii="Century" w:hAnsi="Century" w:cs="Miriam" w:hint="cs"/>
          <w:b/>
          <w:spacing w:val="0"/>
          <w:szCs w:val="24"/>
          <w:shd w:val="clear" w:color="auto" w:fill="FFFFFF"/>
          <w:rtl/>
        </w:rPr>
        <w:t>התאחדות המלונות בישראל נ' משרד הפנים</w:t>
      </w:r>
      <w:r>
        <w:rPr>
          <w:rFonts w:hint="cs"/>
          <w:shd w:val="clear" w:color="auto" w:fill="FFFFFF"/>
          <w:rtl/>
        </w:rPr>
        <w:t xml:space="preserve">, פסקאות 1 ו-89 (6.1.2021); </w:t>
      </w:r>
      <w:proofErr w:type="spellStart"/>
      <w:r>
        <w:rPr>
          <w:rFonts w:hint="cs"/>
          <w:shd w:val="clear" w:color="auto" w:fill="FFFFFF"/>
          <w:rtl/>
        </w:rPr>
        <w:t>עע"מ</w:t>
      </w:r>
      <w:proofErr w:type="spellEnd"/>
      <w:r>
        <w:rPr>
          <w:rFonts w:hint="cs"/>
          <w:shd w:val="clear" w:color="auto" w:fill="FFFFFF"/>
          <w:rtl/>
        </w:rPr>
        <w:t xml:space="preserve"> 7187/17 </w:t>
      </w:r>
      <w:r w:rsidRPr="009430B2">
        <w:rPr>
          <w:rFonts w:ascii="Century" w:hAnsi="Century" w:cs="Miriam" w:hint="cs"/>
          <w:b/>
          <w:spacing w:val="0"/>
          <w:szCs w:val="24"/>
          <w:shd w:val="clear" w:color="auto" w:fill="FFFFFF"/>
          <w:rtl/>
        </w:rPr>
        <w:t xml:space="preserve">עיריית </w:t>
      </w:r>
      <w:proofErr w:type="spellStart"/>
      <w:r w:rsidRPr="009430B2">
        <w:rPr>
          <w:rFonts w:ascii="Century" w:hAnsi="Century" w:cs="Miriam" w:hint="cs"/>
          <w:b/>
          <w:spacing w:val="0"/>
          <w:szCs w:val="24"/>
          <w:shd w:val="clear" w:color="auto" w:fill="FFFFFF"/>
          <w:rtl/>
        </w:rPr>
        <w:t>קרית</w:t>
      </w:r>
      <w:proofErr w:type="spellEnd"/>
      <w:r w:rsidRPr="009430B2">
        <w:rPr>
          <w:rFonts w:ascii="Century" w:hAnsi="Century" w:cs="Miriam" w:hint="cs"/>
          <w:b/>
          <w:spacing w:val="0"/>
          <w:szCs w:val="24"/>
          <w:shd w:val="clear" w:color="auto" w:fill="FFFFFF"/>
          <w:rtl/>
        </w:rPr>
        <w:t xml:space="preserve"> גת נ' ביג מגה אור </w:t>
      </w:r>
      <w:proofErr w:type="spellStart"/>
      <w:r w:rsidRPr="009430B2">
        <w:rPr>
          <w:rFonts w:ascii="Century" w:hAnsi="Century" w:cs="Miriam" w:hint="cs"/>
          <w:b/>
          <w:spacing w:val="0"/>
          <w:szCs w:val="24"/>
          <w:shd w:val="clear" w:color="auto" w:fill="FFFFFF"/>
          <w:rtl/>
        </w:rPr>
        <w:t>קרית</w:t>
      </w:r>
      <w:proofErr w:type="spellEnd"/>
      <w:r w:rsidRPr="009430B2">
        <w:rPr>
          <w:rFonts w:ascii="Century" w:hAnsi="Century" w:cs="Miriam" w:hint="cs"/>
          <w:b/>
          <w:spacing w:val="0"/>
          <w:szCs w:val="24"/>
          <w:shd w:val="clear" w:color="auto" w:fill="FFFFFF"/>
          <w:rtl/>
        </w:rPr>
        <w:t xml:space="preserve"> גת בע"מ</w:t>
      </w:r>
      <w:r>
        <w:rPr>
          <w:rFonts w:hint="cs"/>
          <w:shd w:val="clear" w:color="auto" w:fill="FFFFFF"/>
          <w:rtl/>
        </w:rPr>
        <w:t xml:space="preserve">, פסקה 3 (11.8.2019)). </w:t>
      </w:r>
    </w:p>
    <w:p w:rsidR="00725122" w:rsidRDefault="00725122" w:rsidP="00AB25F1">
      <w:pPr>
        <w:pStyle w:val="Ruller41"/>
        <w:tabs>
          <w:tab w:val="clear" w:pos="800"/>
        </w:tabs>
        <w:spacing w:line="240" w:lineRule="auto"/>
        <w:ind w:left="-58" w:firstLine="58"/>
        <w:rPr>
          <w:shd w:val="clear" w:color="auto" w:fill="FFFFFF"/>
          <w:rtl/>
        </w:rPr>
      </w:pPr>
    </w:p>
    <w:p w:rsidR="00725122" w:rsidRDefault="00725122" w:rsidP="006C43E5">
      <w:pPr>
        <w:pStyle w:val="Ruller41"/>
        <w:tabs>
          <w:tab w:val="clear" w:pos="800"/>
        </w:tabs>
        <w:ind w:left="-58" w:firstLine="778"/>
        <w:rPr>
          <w:shd w:val="clear" w:color="auto" w:fill="FFFFFF"/>
          <w:rtl/>
        </w:rPr>
      </w:pPr>
      <w:r>
        <w:rPr>
          <w:rFonts w:hint="cs"/>
          <w:shd w:val="clear" w:color="auto" w:fill="FFFFFF"/>
          <w:rtl/>
        </w:rPr>
        <w:t xml:space="preserve">השופט </w:t>
      </w:r>
      <w:r w:rsidRPr="002C64F7">
        <w:rPr>
          <w:rFonts w:ascii="Century" w:hAnsi="Century" w:cs="Miriam" w:hint="cs"/>
          <w:b/>
          <w:spacing w:val="0"/>
          <w:szCs w:val="24"/>
          <w:shd w:val="clear" w:color="auto" w:fill="FFFFFF"/>
          <w:rtl/>
        </w:rPr>
        <w:t>י' עמית</w:t>
      </w:r>
      <w:r>
        <w:rPr>
          <w:rFonts w:hint="cs"/>
          <w:shd w:val="clear" w:color="auto" w:fill="FFFFFF"/>
          <w:rtl/>
        </w:rPr>
        <w:t xml:space="preserve"> הבהיר כי "</w:t>
      </w:r>
      <w:r w:rsidRPr="002C64F7">
        <w:rPr>
          <w:rFonts w:ascii="Century" w:hAnsi="Century" w:cs="Miriam" w:hint="eastAsia"/>
          <w:b/>
          <w:spacing w:val="0"/>
          <w:szCs w:val="24"/>
          <w:shd w:val="clear" w:color="auto" w:fill="FFFFFF"/>
          <w:rtl/>
        </w:rPr>
        <w:t>עקרון</w:t>
      </w:r>
      <w:r w:rsidRPr="002C64F7">
        <w:rPr>
          <w:rFonts w:ascii="Century" w:hAnsi="Century" w:cs="Miriam"/>
          <w:b/>
          <w:spacing w:val="0"/>
          <w:szCs w:val="24"/>
          <w:shd w:val="clear" w:color="auto" w:fill="FFFFFF"/>
          <w:rtl/>
        </w:rPr>
        <w:t xml:space="preserve"> </w:t>
      </w:r>
      <w:r w:rsidRPr="002C64F7">
        <w:rPr>
          <w:rFonts w:ascii="Century" w:hAnsi="Century" w:cs="Miriam" w:hint="cs"/>
          <w:b/>
          <w:spacing w:val="0"/>
          <w:szCs w:val="24"/>
          <w:shd w:val="clear" w:color="auto" w:fill="FFFFFF"/>
          <w:rtl/>
        </w:rPr>
        <w:t>'</w:t>
      </w:r>
      <w:r w:rsidRPr="002C64F7">
        <w:rPr>
          <w:rFonts w:ascii="Century" w:hAnsi="Century" w:cs="Miriam" w:hint="eastAsia"/>
          <w:b/>
          <w:spacing w:val="0"/>
          <w:szCs w:val="24"/>
          <w:shd w:val="clear" w:color="auto" w:fill="FFFFFF"/>
          <w:rtl/>
        </w:rPr>
        <w:t>המזהם</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משלם</w:t>
      </w:r>
      <w:r w:rsidRPr="002C64F7">
        <w:rPr>
          <w:rFonts w:ascii="Century" w:hAnsi="Century" w:cs="Miriam" w:hint="cs"/>
          <w:b/>
          <w:spacing w:val="0"/>
          <w:szCs w:val="24"/>
          <w:shd w:val="clear" w:color="auto" w:fill="FFFFFF"/>
          <w:rtl/>
        </w:rPr>
        <w:t>'</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הוא</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אפוא</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עקרון</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של</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מדיניות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שמנחה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את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הרשות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בכובעה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כמחוקק</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וכרגולטור</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ובפן</w:t>
      </w:r>
      <w:r w:rsidRPr="002C64F7">
        <w:rPr>
          <w:rFonts w:ascii="Century" w:hAnsi="Century" w:cs="Miriam"/>
          <w:b/>
          <w:spacing w:val="0"/>
          <w:szCs w:val="24"/>
          <w:shd w:val="clear" w:color="auto" w:fill="FFFFFF"/>
          <w:rtl/>
        </w:rPr>
        <w:t xml:space="preserve"> </w:t>
      </w:r>
      <w:proofErr w:type="spellStart"/>
      <w:r w:rsidRPr="002C64F7">
        <w:rPr>
          <w:rFonts w:ascii="Century" w:hAnsi="Century" w:cs="Miriam" w:hint="eastAsia"/>
          <w:b/>
          <w:spacing w:val="0"/>
          <w:szCs w:val="24"/>
          <w:shd w:val="clear" w:color="auto" w:fill="FFFFFF"/>
          <w:rtl/>
        </w:rPr>
        <w:t>האכיפתי</w:t>
      </w:r>
      <w:proofErr w:type="spellEnd"/>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עקרון</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שאינו</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מושתת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על</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אחריות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משפטית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במובן</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הפלילי</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או</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הנזיקי</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עם</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זאת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כוחו</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של</w:t>
      </w:r>
      <w:r w:rsidRPr="002C64F7">
        <w:rPr>
          <w:rFonts w:ascii="Century" w:hAnsi="Century" w:cs="Miriam"/>
          <w:b/>
          <w:spacing w:val="0"/>
          <w:szCs w:val="24"/>
          <w:shd w:val="clear" w:color="auto" w:fill="FFFFFF"/>
          <w:rtl/>
        </w:rPr>
        <w:t xml:space="preserve"> </w:t>
      </w:r>
      <w:proofErr w:type="spellStart"/>
      <w:r w:rsidRPr="002C64F7">
        <w:rPr>
          <w:rFonts w:ascii="Century" w:hAnsi="Century" w:cs="Miriam" w:hint="eastAsia"/>
          <w:b/>
          <w:spacing w:val="0"/>
          <w:szCs w:val="24"/>
          <w:shd w:val="clear" w:color="auto" w:fill="FFFFFF"/>
          <w:rtl/>
        </w:rPr>
        <w:t>העקרון</w:t>
      </w:r>
      <w:proofErr w:type="spellEnd"/>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יפה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במידת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מה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גם</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לדיני</w:t>
      </w:r>
      <w:r w:rsidRPr="002C64F7">
        <w:rPr>
          <w:rFonts w:ascii="Century" w:hAnsi="Century" w:cs="Miriam"/>
          <w:b/>
          <w:spacing w:val="0"/>
          <w:szCs w:val="24"/>
          <w:shd w:val="clear" w:color="auto" w:fill="FFFFFF"/>
          <w:rtl/>
        </w:rPr>
        <w:t xml:space="preserve"> </w:t>
      </w:r>
      <w:proofErr w:type="spellStart"/>
      <w:r w:rsidRPr="002C64F7">
        <w:rPr>
          <w:rFonts w:ascii="Century" w:hAnsi="Century" w:cs="Miriam" w:hint="eastAsia"/>
          <w:b/>
          <w:spacing w:val="0"/>
          <w:szCs w:val="24"/>
          <w:shd w:val="clear" w:color="auto" w:fill="FFFFFF"/>
          <w:rtl/>
        </w:rPr>
        <w:t>הנזיקין</w:t>
      </w:r>
      <w:proofErr w:type="spellEnd"/>
      <w:r w:rsidRPr="002C64F7">
        <w:rPr>
          <w:rFonts w:ascii="Century" w:hAnsi="Century" w:cs="Miriam"/>
          <w:b/>
          <w:spacing w:val="0"/>
          <w:szCs w:val="24"/>
          <w:shd w:val="clear" w:color="auto" w:fill="FFFFFF"/>
          <w:rtl/>
        </w:rPr>
        <w:t xml:space="preserve"> </w:t>
      </w:r>
      <w:r w:rsidRPr="002C64F7">
        <w:rPr>
          <w:rFonts w:ascii="Century" w:hAnsi="Century" w:cs="Miriam" w:hint="cs"/>
          <w:b/>
          <w:spacing w:val="0"/>
          <w:szCs w:val="24"/>
          <w:shd w:val="clear" w:color="auto" w:fill="FFFFFF"/>
          <w:rtl/>
        </w:rPr>
        <w:t>'</w:t>
      </w:r>
      <w:r w:rsidRPr="002C64F7">
        <w:rPr>
          <w:rFonts w:ascii="Century" w:hAnsi="Century" w:cs="Miriam" w:hint="eastAsia"/>
          <w:b/>
          <w:spacing w:val="0"/>
          <w:szCs w:val="24"/>
          <w:shd w:val="clear" w:color="auto" w:fill="FFFFFF"/>
          <w:rtl/>
        </w:rPr>
        <w:t>הרגילים</w:t>
      </w:r>
      <w:r w:rsidRPr="002C64F7">
        <w:rPr>
          <w:rFonts w:ascii="Century" w:hAnsi="Century" w:cs="Miriam" w:hint="cs"/>
          <w:b/>
          <w:spacing w:val="0"/>
          <w:szCs w:val="24"/>
          <w:shd w:val="clear" w:color="auto" w:fill="FFFFFF"/>
          <w:rtl/>
        </w:rPr>
        <w:t>'</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על</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שיקולי</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ההרתעה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המניעה</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פיזור</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הנזק</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הצדק</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וההגינות</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שעומדים</w:t>
      </w:r>
      <w:r w:rsidRPr="002C64F7">
        <w:rPr>
          <w:rFonts w:ascii="Century" w:hAnsi="Century" w:cs="Miriam"/>
          <w:b/>
          <w:spacing w:val="0"/>
          <w:szCs w:val="24"/>
          <w:shd w:val="clear" w:color="auto" w:fill="FFFFFF"/>
          <w:rtl/>
        </w:rPr>
        <w:t xml:space="preserve"> </w:t>
      </w:r>
      <w:r w:rsidRPr="002C64F7">
        <w:rPr>
          <w:rFonts w:ascii="Century" w:hAnsi="Century" w:cs="Miriam" w:hint="eastAsia"/>
          <w:b/>
          <w:spacing w:val="0"/>
          <w:szCs w:val="24"/>
          <w:shd w:val="clear" w:color="auto" w:fill="FFFFFF"/>
          <w:rtl/>
        </w:rPr>
        <w:t>בבסיסם</w:t>
      </w:r>
      <w:r>
        <w:rPr>
          <w:rFonts w:hint="cs"/>
          <w:shd w:val="clear" w:color="auto" w:fill="FFFFFF"/>
          <w:rtl/>
        </w:rPr>
        <w:t>" (</w:t>
      </w:r>
      <w:r w:rsidR="006C43E5">
        <w:rPr>
          <w:rFonts w:hint="cs"/>
          <w:shd w:val="clear" w:color="auto" w:fill="FFFFFF"/>
          <w:rtl/>
        </w:rPr>
        <w:t>עניין</w:t>
      </w:r>
      <w:r>
        <w:rPr>
          <w:rFonts w:hint="cs"/>
          <w:shd w:val="clear" w:color="auto" w:fill="FFFFFF"/>
          <w:rtl/>
        </w:rPr>
        <w:t xml:space="preserve"> </w:t>
      </w:r>
      <w:r w:rsidRPr="002C64F7">
        <w:rPr>
          <w:rFonts w:ascii="Century" w:hAnsi="Century" w:cs="Miriam" w:hint="cs"/>
          <w:b/>
          <w:spacing w:val="0"/>
          <w:szCs w:val="24"/>
          <w:shd w:val="clear" w:color="auto" w:fill="FFFFFF"/>
          <w:rtl/>
        </w:rPr>
        <w:t xml:space="preserve">חיפה </w:t>
      </w:r>
      <w:proofErr w:type="spellStart"/>
      <w:r w:rsidRPr="002C64F7">
        <w:rPr>
          <w:rFonts w:ascii="Century" w:hAnsi="Century" w:cs="Miriam" w:hint="cs"/>
          <w:b/>
          <w:spacing w:val="0"/>
          <w:szCs w:val="24"/>
          <w:shd w:val="clear" w:color="auto" w:fill="FFFFFF"/>
          <w:rtl/>
        </w:rPr>
        <w:t>כימקלים</w:t>
      </w:r>
      <w:proofErr w:type="spellEnd"/>
      <w:r w:rsidR="006C43E5">
        <w:rPr>
          <w:rFonts w:hint="cs"/>
          <w:shd w:val="clear" w:color="auto" w:fill="FFFFFF"/>
          <w:rtl/>
        </w:rPr>
        <w:t>, פסקה 27)</w:t>
      </w:r>
      <w:r>
        <w:rPr>
          <w:rFonts w:hint="cs"/>
          <w:shd w:val="clear" w:color="auto" w:fill="FFFFFF"/>
          <w:rtl/>
        </w:rPr>
        <w:t xml:space="preserve">. ואמנם, כידוע, אחת ממטרות העל של דיני </w:t>
      </w:r>
      <w:proofErr w:type="spellStart"/>
      <w:r>
        <w:rPr>
          <w:rFonts w:hint="cs"/>
          <w:shd w:val="clear" w:color="auto" w:fill="FFFFFF"/>
          <w:rtl/>
        </w:rPr>
        <w:t>הנזיקין</w:t>
      </w:r>
      <w:proofErr w:type="spellEnd"/>
      <w:r>
        <w:rPr>
          <w:rFonts w:hint="cs"/>
          <w:shd w:val="clear" w:color="auto" w:fill="FFFFFF"/>
          <w:rtl/>
        </w:rPr>
        <w:t xml:space="preserve"> היא לתמרץ מזיקים פוטנציאליים לנקוט אמצעי זהירות יעילים; וחיוב מזיקים לשאת בעלויות נזקיהם היא דרך יעילה לעשות כן (</w:t>
      </w:r>
      <w:r w:rsidRPr="0043658A">
        <w:rPr>
          <w:rFonts w:ascii="Century" w:hAnsi="Century" w:cs="Miriam" w:hint="cs"/>
          <w:b/>
          <w:spacing w:val="0"/>
          <w:szCs w:val="24"/>
          <w:shd w:val="clear" w:color="auto" w:fill="FFFFFF"/>
          <w:rtl/>
        </w:rPr>
        <w:t>שנור</w:t>
      </w:r>
      <w:r>
        <w:rPr>
          <w:rFonts w:hint="cs"/>
          <w:shd w:val="clear" w:color="auto" w:fill="FFFFFF"/>
          <w:rtl/>
        </w:rPr>
        <w:t xml:space="preserve">, עמ' 67-66). כדברי השופט </w:t>
      </w:r>
      <w:r w:rsidRPr="001C6CAA">
        <w:rPr>
          <w:rFonts w:ascii="Century" w:hAnsi="Century" w:cs="Miriam" w:hint="cs"/>
          <w:b/>
          <w:spacing w:val="0"/>
          <w:szCs w:val="24"/>
          <w:shd w:val="clear" w:color="auto" w:fill="FFFFFF"/>
          <w:rtl/>
        </w:rPr>
        <w:t>א' שטיין</w:t>
      </w:r>
      <w:r>
        <w:rPr>
          <w:rFonts w:hint="cs"/>
          <w:shd w:val="clear" w:color="auto" w:fill="FFFFFF"/>
          <w:rtl/>
        </w:rPr>
        <w:t xml:space="preserve"> בעניין </w:t>
      </w:r>
      <w:r w:rsidRPr="001C6CAA">
        <w:rPr>
          <w:rFonts w:ascii="Century" w:hAnsi="Century" w:cs="Miriam" w:hint="cs"/>
          <w:b/>
          <w:spacing w:val="0"/>
          <w:szCs w:val="24"/>
          <w:shd w:val="clear" w:color="auto" w:fill="FFFFFF"/>
          <w:rtl/>
        </w:rPr>
        <w:t>בכרי</w:t>
      </w:r>
      <w:r>
        <w:rPr>
          <w:rFonts w:hint="cs"/>
          <w:shd w:val="clear" w:color="auto" w:fill="FFFFFF"/>
          <w:rtl/>
        </w:rPr>
        <w:t>:</w:t>
      </w:r>
    </w:p>
    <w:p w:rsidR="00725122" w:rsidRPr="00AB25F1" w:rsidRDefault="00725122" w:rsidP="0090144E">
      <w:pPr>
        <w:pStyle w:val="Ruller41"/>
        <w:spacing w:line="240" w:lineRule="auto"/>
        <w:ind w:left="720" w:hanging="720"/>
        <w:rPr>
          <w:sz w:val="10"/>
          <w:szCs w:val="16"/>
          <w:shd w:val="clear" w:color="auto" w:fill="FFFFFF"/>
          <w:rtl/>
        </w:rPr>
      </w:pPr>
    </w:p>
    <w:p w:rsidR="00725122" w:rsidRDefault="00725122" w:rsidP="00725122">
      <w:pPr>
        <w:pStyle w:val="Ruller5"/>
        <w:rPr>
          <w:shd w:val="clear" w:color="auto" w:fill="FFFFFF"/>
          <w:rtl/>
        </w:rPr>
      </w:pPr>
      <w:r>
        <w:rPr>
          <w:rFonts w:hint="cs"/>
          <w:shd w:val="clear" w:color="auto" w:fill="FFFFFF"/>
          <w:rtl/>
        </w:rPr>
        <w:t>"</w:t>
      </w:r>
      <w:r w:rsidRPr="002814CC">
        <w:rPr>
          <w:rFonts w:hint="eastAsia"/>
          <w:shd w:val="clear" w:color="auto" w:fill="FFFFFF"/>
          <w:rtl/>
        </w:rPr>
        <w:t>הכרה</w:t>
      </w:r>
      <w:r w:rsidRPr="002814CC">
        <w:rPr>
          <w:shd w:val="clear" w:color="auto" w:fill="FFFFFF"/>
          <w:rtl/>
        </w:rPr>
        <w:t xml:space="preserve"> </w:t>
      </w:r>
      <w:r w:rsidRPr="002814CC">
        <w:rPr>
          <w:rFonts w:hint="eastAsia"/>
          <w:shd w:val="clear" w:color="auto" w:fill="FFFFFF"/>
          <w:rtl/>
        </w:rPr>
        <w:t>במעשה</w:t>
      </w:r>
      <w:r w:rsidRPr="002814CC">
        <w:rPr>
          <w:shd w:val="clear" w:color="auto" w:fill="FFFFFF"/>
          <w:rtl/>
        </w:rPr>
        <w:t xml:space="preserve"> </w:t>
      </w:r>
      <w:r w:rsidRPr="002814CC">
        <w:rPr>
          <w:rFonts w:hint="eastAsia"/>
          <w:shd w:val="clear" w:color="auto" w:fill="FFFFFF"/>
          <w:rtl/>
        </w:rPr>
        <w:t>עוולה</w:t>
      </w:r>
      <w:r w:rsidRPr="002814CC">
        <w:rPr>
          <w:shd w:val="clear" w:color="auto" w:fill="FFFFFF"/>
          <w:rtl/>
        </w:rPr>
        <w:t xml:space="preserve"> </w:t>
      </w:r>
      <w:r w:rsidRPr="002814CC">
        <w:rPr>
          <w:rFonts w:hint="eastAsia"/>
          <w:shd w:val="clear" w:color="auto" w:fill="FFFFFF"/>
          <w:rtl/>
        </w:rPr>
        <w:t>כעוולה</w:t>
      </w:r>
      <w:r w:rsidRPr="002814CC">
        <w:rPr>
          <w:shd w:val="clear" w:color="auto" w:fill="FFFFFF"/>
          <w:rtl/>
        </w:rPr>
        <w:t xml:space="preserve"> </w:t>
      </w:r>
      <w:r w:rsidRPr="002814CC">
        <w:rPr>
          <w:rFonts w:hint="eastAsia"/>
          <w:shd w:val="clear" w:color="auto" w:fill="FFFFFF"/>
          <w:rtl/>
        </w:rPr>
        <w:t>נמשכת</w:t>
      </w:r>
      <w:r w:rsidRPr="002814CC">
        <w:rPr>
          <w:shd w:val="clear" w:color="auto" w:fill="FFFFFF"/>
          <w:rtl/>
        </w:rPr>
        <w:t xml:space="preserve"> </w:t>
      </w:r>
      <w:r w:rsidRPr="002814CC">
        <w:rPr>
          <w:rFonts w:hint="eastAsia"/>
          <w:shd w:val="clear" w:color="auto" w:fill="FFFFFF"/>
          <w:rtl/>
        </w:rPr>
        <w:t>יכול</w:t>
      </w:r>
      <w:r w:rsidRPr="002814CC">
        <w:rPr>
          <w:shd w:val="clear" w:color="auto" w:fill="FFFFFF"/>
          <w:rtl/>
        </w:rPr>
        <w:t xml:space="preserve"> </w:t>
      </w:r>
      <w:r w:rsidRPr="002814CC">
        <w:rPr>
          <w:rFonts w:hint="eastAsia"/>
          <w:shd w:val="clear" w:color="auto" w:fill="FFFFFF"/>
          <w:rtl/>
        </w:rPr>
        <w:t>שתוצדק</w:t>
      </w:r>
      <w:r w:rsidRPr="002814CC">
        <w:rPr>
          <w:shd w:val="clear" w:color="auto" w:fill="FFFFFF"/>
          <w:rtl/>
        </w:rPr>
        <w:t xml:space="preserve"> </w:t>
      </w:r>
      <w:r w:rsidRPr="002814CC">
        <w:rPr>
          <w:rFonts w:hint="eastAsia"/>
          <w:shd w:val="clear" w:color="auto" w:fill="FFFFFF"/>
          <w:rtl/>
        </w:rPr>
        <w:t>בלא</w:t>
      </w:r>
      <w:r w:rsidRPr="002814CC">
        <w:rPr>
          <w:shd w:val="clear" w:color="auto" w:fill="FFFFFF"/>
          <w:rtl/>
        </w:rPr>
        <w:t xml:space="preserve"> </w:t>
      </w:r>
      <w:r w:rsidRPr="002814CC">
        <w:rPr>
          <w:rFonts w:hint="eastAsia"/>
          <w:shd w:val="clear" w:color="auto" w:fill="FFFFFF"/>
          <w:rtl/>
        </w:rPr>
        <w:t>מעט</w:t>
      </w:r>
      <w:r w:rsidRPr="002814CC">
        <w:rPr>
          <w:shd w:val="clear" w:color="auto" w:fill="FFFFFF"/>
          <w:rtl/>
        </w:rPr>
        <w:t xml:space="preserve"> </w:t>
      </w:r>
      <w:r w:rsidRPr="002814CC">
        <w:rPr>
          <w:rFonts w:hint="eastAsia"/>
          <w:shd w:val="clear" w:color="auto" w:fill="FFFFFF"/>
          <w:rtl/>
        </w:rPr>
        <w:t>מקרים</w:t>
      </w:r>
      <w:r w:rsidRPr="002814CC">
        <w:rPr>
          <w:shd w:val="clear" w:color="auto" w:fill="FFFFFF"/>
          <w:rtl/>
        </w:rPr>
        <w:t xml:space="preserve"> </w:t>
      </w:r>
      <w:r w:rsidRPr="002814CC">
        <w:rPr>
          <w:rFonts w:hint="eastAsia"/>
          <w:shd w:val="clear" w:color="auto" w:fill="FFFFFF"/>
          <w:rtl/>
        </w:rPr>
        <w:t>מהטעמים</w:t>
      </w:r>
      <w:r w:rsidRPr="002814CC">
        <w:rPr>
          <w:shd w:val="clear" w:color="auto" w:fill="FFFFFF"/>
          <w:rtl/>
        </w:rPr>
        <w:t xml:space="preserve"> </w:t>
      </w:r>
      <w:r w:rsidRPr="002814CC">
        <w:rPr>
          <w:rFonts w:hint="eastAsia"/>
          <w:shd w:val="clear" w:color="auto" w:fill="FFFFFF"/>
          <w:rtl/>
        </w:rPr>
        <w:t>שמניתי</w:t>
      </w:r>
      <w:r w:rsidRPr="002814CC">
        <w:rPr>
          <w:shd w:val="clear" w:color="auto" w:fill="FFFFFF"/>
          <w:rtl/>
        </w:rPr>
        <w:t xml:space="preserve"> </w:t>
      </w:r>
      <w:r w:rsidRPr="002814CC">
        <w:rPr>
          <w:rFonts w:hint="eastAsia"/>
          <w:shd w:val="clear" w:color="auto" w:fill="FFFFFF"/>
          <w:rtl/>
        </w:rPr>
        <w:t>לעיל</w:t>
      </w:r>
      <w:r w:rsidRPr="002814CC">
        <w:rPr>
          <w:shd w:val="clear" w:color="auto" w:fill="FFFFFF"/>
          <w:rtl/>
        </w:rPr>
        <w:t xml:space="preserve">; </w:t>
      </w:r>
      <w:r w:rsidRPr="002814CC">
        <w:rPr>
          <w:rFonts w:hint="eastAsia"/>
          <w:shd w:val="clear" w:color="auto" w:fill="FFFFFF"/>
          <w:rtl/>
        </w:rPr>
        <w:t>ואם</w:t>
      </w:r>
      <w:r w:rsidRPr="002814CC">
        <w:rPr>
          <w:shd w:val="clear" w:color="auto" w:fill="FFFFFF"/>
          <w:rtl/>
        </w:rPr>
        <w:t xml:space="preserve"> </w:t>
      </w:r>
      <w:r w:rsidRPr="002814CC">
        <w:rPr>
          <w:rFonts w:hint="eastAsia"/>
          <w:shd w:val="clear" w:color="auto" w:fill="FFFFFF"/>
          <w:rtl/>
        </w:rPr>
        <w:t>יבוא</w:t>
      </w:r>
      <w:r w:rsidRPr="002814CC">
        <w:rPr>
          <w:shd w:val="clear" w:color="auto" w:fill="FFFFFF"/>
          <w:rtl/>
        </w:rPr>
        <w:t xml:space="preserve"> </w:t>
      </w:r>
      <w:r w:rsidRPr="002814CC">
        <w:rPr>
          <w:rFonts w:hint="eastAsia"/>
          <w:shd w:val="clear" w:color="auto" w:fill="FFFFFF"/>
          <w:rtl/>
        </w:rPr>
        <w:t>בפניי</w:t>
      </w:r>
      <w:r w:rsidRPr="002814CC">
        <w:rPr>
          <w:shd w:val="clear" w:color="auto" w:fill="FFFFFF"/>
          <w:rtl/>
        </w:rPr>
        <w:t xml:space="preserve"> </w:t>
      </w:r>
      <w:r w:rsidRPr="002814CC">
        <w:rPr>
          <w:rFonts w:hint="eastAsia"/>
          <w:shd w:val="clear" w:color="auto" w:fill="FFFFFF"/>
          <w:rtl/>
        </w:rPr>
        <w:t>נתבע</w:t>
      </w:r>
      <w:r w:rsidRPr="002814CC">
        <w:rPr>
          <w:shd w:val="clear" w:color="auto" w:fill="FFFFFF"/>
          <w:rtl/>
        </w:rPr>
        <w:t xml:space="preserve"> </w:t>
      </w:r>
      <w:r w:rsidRPr="002814CC">
        <w:rPr>
          <w:rFonts w:hint="eastAsia"/>
          <w:shd w:val="clear" w:color="auto" w:fill="FFFFFF"/>
          <w:rtl/>
        </w:rPr>
        <w:t>וישאלני</w:t>
      </w:r>
      <w:r w:rsidRPr="002814CC">
        <w:rPr>
          <w:shd w:val="clear" w:color="auto" w:fill="FFFFFF"/>
          <w:rtl/>
        </w:rPr>
        <w:t xml:space="preserve"> </w:t>
      </w:r>
      <w:r>
        <w:rPr>
          <w:rFonts w:hint="cs"/>
          <w:shd w:val="clear" w:color="auto" w:fill="FFFFFF"/>
          <w:rtl/>
        </w:rPr>
        <w:t>'</w:t>
      </w:r>
      <w:r w:rsidRPr="002814CC">
        <w:rPr>
          <w:rFonts w:hint="eastAsia"/>
          <w:shd w:val="clear" w:color="auto" w:fill="FFFFFF"/>
          <w:rtl/>
        </w:rPr>
        <w:t>כיצד</w:t>
      </w:r>
      <w:r w:rsidRPr="002814CC">
        <w:rPr>
          <w:shd w:val="clear" w:color="auto" w:fill="FFFFFF"/>
          <w:rtl/>
        </w:rPr>
        <w:t xml:space="preserve"> </w:t>
      </w:r>
      <w:r w:rsidRPr="002814CC">
        <w:rPr>
          <w:rFonts w:hint="eastAsia"/>
          <w:shd w:val="clear" w:color="auto" w:fill="FFFFFF"/>
          <w:rtl/>
        </w:rPr>
        <w:t>ייתכן</w:t>
      </w:r>
      <w:r w:rsidRPr="002814CC">
        <w:rPr>
          <w:shd w:val="clear" w:color="auto" w:fill="FFFFFF"/>
          <w:rtl/>
        </w:rPr>
        <w:t xml:space="preserve"> </w:t>
      </w:r>
      <w:r w:rsidRPr="002814CC">
        <w:rPr>
          <w:rFonts w:hint="eastAsia"/>
          <w:shd w:val="clear" w:color="auto" w:fill="FFFFFF"/>
          <w:rtl/>
        </w:rPr>
        <w:t>שהכרה</w:t>
      </w:r>
      <w:r w:rsidRPr="002814CC">
        <w:rPr>
          <w:shd w:val="clear" w:color="auto" w:fill="FFFFFF"/>
          <w:rtl/>
        </w:rPr>
        <w:t xml:space="preserve"> </w:t>
      </w:r>
      <w:r w:rsidRPr="002814CC">
        <w:rPr>
          <w:rFonts w:hint="eastAsia"/>
          <w:shd w:val="clear" w:color="auto" w:fill="FFFFFF"/>
          <w:rtl/>
        </w:rPr>
        <w:t>כאמור</w:t>
      </w:r>
      <w:r w:rsidRPr="002814CC">
        <w:rPr>
          <w:shd w:val="clear" w:color="auto" w:fill="FFFFFF"/>
          <w:rtl/>
        </w:rPr>
        <w:t xml:space="preserve"> </w:t>
      </w:r>
      <w:r w:rsidRPr="002814CC">
        <w:rPr>
          <w:rFonts w:hint="eastAsia"/>
          <w:shd w:val="clear" w:color="auto" w:fill="FFFFFF"/>
          <w:rtl/>
        </w:rPr>
        <w:t>מרעה</w:t>
      </w:r>
      <w:r w:rsidRPr="002814CC">
        <w:rPr>
          <w:shd w:val="clear" w:color="auto" w:fill="FFFFFF"/>
          <w:rtl/>
        </w:rPr>
        <w:t xml:space="preserve"> </w:t>
      </w:r>
      <w:r w:rsidRPr="002814CC">
        <w:rPr>
          <w:rFonts w:hint="eastAsia"/>
          <w:shd w:val="clear" w:color="auto" w:fill="FFFFFF"/>
          <w:rtl/>
        </w:rPr>
        <w:t>עמי</w:t>
      </w:r>
      <w:r w:rsidRPr="002814CC">
        <w:rPr>
          <w:shd w:val="clear" w:color="auto" w:fill="FFFFFF"/>
          <w:rtl/>
        </w:rPr>
        <w:t>?</w:t>
      </w:r>
      <w:r>
        <w:rPr>
          <w:rFonts w:hint="cs"/>
          <w:shd w:val="clear" w:color="auto" w:fill="FFFFFF"/>
          <w:rtl/>
        </w:rPr>
        <w:t>'</w:t>
      </w:r>
      <w:r w:rsidRPr="002814CC">
        <w:rPr>
          <w:shd w:val="clear" w:color="auto" w:fill="FFFFFF"/>
          <w:rtl/>
        </w:rPr>
        <w:t xml:space="preserve">, </w:t>
      </w:r>
      <w:r w:rsidRPr="002814CC">
        <w:rPr>
          <w:rFonts w:hint="eastAsia"/>
          <w:shd w:val="clear" w:color="auto" w:fill="FFFFFF"/>
          <w:rtl/>
        </w:rPr>
        <w:t>אענה</w:t>
      </w:r>
      <w:r w:rsidRPr="002814CC">
        <w:rPr>
          <w:shd w:val="clear" w:color="auto" w:fill="FFFFFF"/>
          <w:rtl/>
        </w:rPr>
        <w:t xml:space="preserve"> </w:t>
      </w:r>
      <w:r w:rsidRPr="002814CC">
        <w:rPr>
          <w:rFonts w:hint="eastAsia"/>
          <w:shd w:val="clear" w:color="auto" w:fill="FFFFFF"/>
          <w:rtl/>
        </w:rPr>
        <w:t>לו</w:t>
      </w:r>
      <w:r w:rsidRPr="002814CC">
        <w:rPr>
          <w:shd w:val="clear" w:color="auto" w:fill="FFFFFF"/>
          <w:rtl/>
        </w:rPr>
        <w:t xml:space="preserve"> </w:t>
      </w:r>
      <w:r w:rsidRPr="002814CC">
        <w:rPr>
          <w:rFonts w:hint="eastAsia"/>
          <w:shd w:val="clear" w:color="auto" w:fill="FFFFFF"/>
          <w:rtl/>
        </w:rPr>
        <w:t>כי</w:t>
      </w:r>
      <w:r w:rsidRPr="002814CC">
        <w:rPr>
          <w:shd w:val="clear" w:color="auto" w:fill="FFFFFF"/>
          <w:rtl/>
        </w:rPr>
        <w:t xml:space="preserve"> </w:t>
      </w:r>
      <w:r w:rsidRPr="002814CC">
        <w:rPr>
          <w:rFonts w:hint="eastAsia"/>
          <w:shd w:val="clear" w:color="auto" w:fill="FFFFFF"/>
          <w:rtl/>
        </w:rPr>
        <w:t>הדבר</w:t>
      </w:r>
      <w:r w:rsidRPr="002814CC">
        <w:rPr>
          <w:shd w:val="clear" w:color="auto" w:fill="FFFFFF"/>
          <w:rtl/>
        </w:rPr>
        <w:t xml:space="preserve"> </w:t>
      </w:r>
      <w:r w:rsidRPr="002814CC">
        <w:rPr>
          <w:rFonts w:hint="eastAsia"/>
          <w:shd w:val="clear" w:color="auto" w:fill="FFFFFF"/>
          <w:rtl/>
        </w:rPr>
        <w:t>נעשה</w:t>
      </w:r>
      <w:r w:rsidRPr="002814CC">
        <w:rPr>
          <w:shd w:val="clear" w:color="auto" w:fill="FFFFFF"/>
          <w:rtl/>
        </w:rPr>
        <w:t xml:space="preserve"> </w:t>
      </w:r>
      <w:r w:rsidRPr="002814CC">
        <w:rPr>
          <w:rFonts w:hint="eastAsia"/>
          <w:shd w:val="clear" w:color="auto" w:fill="FFFFFF"/>
          <w:rtl/>
        </w:rPr>
        <w:t>על</w:t>
      </w:r>
      <w:r w:rsidRPr="002814CC">
        <w:rPr>
          <w:shd w:val="clear" w:color="auto" w:fill="FFFFFF"/>
          <w:rtl/>
        </w:rPr>
        <w:t>-</w:t>
      </w:r>
      <w:r w:rsidRPr="002814CC">
        <w:rPr>
          <w:rFonts w:hint="eastAsia"/>
          <w:shd w:val="clear" w:color="auto" w:fill="FFFFFF"/>
          <w:rtl/>
        </w:rPr>
        <w:t>מנת</w:t>
      </w:r>
      <w:r w:rsidRPr="002814CC">
        <w:rPr>
          <w:shd w:val="clear" w:color="auto" w:fill="FFFFFF"/>
          <w:rtl/>
        </w:rPr>
        <w:t xml:space="preserve"> </w:t>
      </w:r>
      <w:proofErr w:type="spellStart"/>
      <w:r w:rsidRPr="002814CC">
        <w:rPr>
          <w:rFonts w:hint="eastAsia"/>
          <w:shd w:val="clear" w:color="auto" w:fill="FFFFFF"/>
          <w:rtl/>
        </w:rPr>
        <w:t>ליתן</w:t>
      </w:r>
      <w:proofErr w:type="spellEnd"/>
      <w:r w:rsidRPr="002814CC">
        <w:rPr>
          <w:shd w:val="clear" w:color="auto" w:fill="FFFFFF"/>
          <w:rtl/>
        </w:rPr>
        <w:t xml:space="preserve"> </w:t>
      </w:r>
      <w:r w:rsidRPr="002814CC">
        <w:rPr>
          <w:rFonts w:hint="eastAsia"/>
          <w:shd w:val="clear" w:color="auto" w:fill="FFFFFF"/>
          <w:rtl/>
        </w:rPr>
        <w:t>לו</w:t>
      </w:r>
      <w:r w:rsidRPr="002814CC">
        <w:rPr>
          <w:shd w:val="clear" w:color="auto" w:fill="FFFFFF"/>
          <w:rtl/>
        </w:rPr>
        <w:t xml:space="preserve"> </w:t>
      </w:r>
      <w:r w:rsidRPr="002814CC">
        <w:rPr>
          <w:rFonts w:hint="eastAsia"/>
          <w:shd w:val="clear" w:color="auto" w:fill="FFFFFF"/>
          <w:rtl/>
        </w:rPr>
        <w:t>הזדמנות</w:t>
      </w:r>
      <w:r w:rsidRPr="002814CC">
        <w:rPr>
          <w:shd w:val="clear" w:color="auto" w:fill="FFFFFF"/>
          <w:rtl/>
        </w:rPr>
        <w:t xml:space="preserve"> </w:t>
      </w:r>
      <w:r w:rsidRPr="002814CC">
        <w:rPr>
          <w:rFonts w:hint="eastAsia"/>
          <w:shd w:val="clear" w:color="auto" w:fill="FFFFFF"/>
          <w:rtl/>
        </w:rPr>
        <w:t>פז</w:t>
      </w:r>
      <w:r w:rsidRPr="002814CC">
        <w:rPr>
          <w:shd w:val="clear" w:color="auto" w:fill="FFFFFF"/>
          <w:rtl/>
        </w:rPr>
        <w:t xml:space="preserve"> </w:t>
      </w:r>
      <w:r w:rsidRPr="002814CC">
        <w:rPr>
          <w:rFonts w:hint="eastAsia"/>
          <w:shd w:val="clear" w:color="auto" w:fill="FFFFFF"/>
          <w:rtl/>
        </w:rPr>
        <w:t>לחדול</w:t>
      </w:r>
      <w:r w:rsidRPr="002814CC">
        <w:rPr>
          <w:shd w:val="clear" w:color="auto" w:fill="FFFFFF"/>
          <w:rtl/>
        </w:rPr>
        <w:t xml:space="preserve"> </w:t>
      </w:r>
      <w:r w:rsidRPr="002814CC">
        <w:rPr>
          <w:rFonts w:hint="eastAsia"/>
          <w:shd w:val="clear" w:color="auto" w:fill="FFFFFF"/>
          <w:rtl/>
        </w:rPr>
        <w:t>מעוולתו</w:t>
      </w:r>
      <w:r w:rsidRPr="002814CC">
        <w:rPr>
          <w:shd w:val="clear" w:color="auto" w:fill="FFFFFF"/>
          <w:rtl/>
        </w:rPr>
        <w:t xml:space="preserve"> </w:t>
      </w:r>
      <w:r w:rsidRPr="002814CC">
        <w:rPr>
          <w:rFonts w:hint="eastAsia"/>
          <w:shd w:val="clear" w:color="auto" w:fill="FFFFFF"/>
          <w:rtl/>
        </w:rPr>
        <w:t>ולתקן</w:t>
      </w:r>
      <w:r w:rsidRPr="002814CC">
        <w:rPr>
          <w:shd w:val="clear" w:color="auto" w:fill="FFFFFF"/>
          <w:rtl/>
        </w:rPr>
        <w:t xml:space="preserve"> </w:t>
      </w:r>
      <w:r w:rsidRPr="002814CC">
        <w:rPr>
          <w:rFonts w:hint="eastAsia"/>
          <w:shd w:val="clear" w:color="auto" w:fill="FFFFFF"/>
          <w:rtl/>
        </w:rPr>
        <w:t>את</w:t>
      </w:r>
      <w:r w:rsidRPr="002814CC">
        <w:rPr>
          <w:shd w:val="clear" w:color="auto" w:fill="FFFFFF"/>
          <w:rtl/>
        </w:rPr>
        <w:t xml:space="preserve"> </w:t>
      </w:r>
      <w:r w:rsidRPr="002814CC">
        <w:rPr>
          <w:rFonts w:hint="eastAsia"/>
          <w:shd w:val="clear" w:color="auto" w:fill="FFFFFF"/>
          <w:rtl/>
        </w:rPr>
        <w:t>אשר</w:t>
      </w:r>
      <w:r w:rsidRPr="002814CC">
        <w:rPr>
          <w:shd w:val="clear" w:color="auto" w:fill="FFFFFF"/>
          <w:rtl/>
        </w:rPr>
        <w:t xml:space="preserve"> </w:t>
      </w:r>
      <w:r w:rsidRPr="002814CC">
        <w:rPr>
          <w:rFonts w:hint="eastAsia"/>
          <w:shd w:val="clear" w:color="auto" w:fill="FFFFFF"/>
          <w:rtl/>
        </w:rPr>
        <w:t>מוטל</w:t>
      </w:r>
      <w:r w:rsidRPr="002814CC">
        <w:rPr>
          <w:shd w:val="clear" w:color="auto" w:fill="FFFFFF"/>
          <w:rtl/>
        </w:rPr>
        <w:t xml:space="preserve"> </w:t>
      </w:r>
      <w:r w:rsidRPr="002814CC">
        <w:rPr>
          <w:rFonts w:hint="eastAsia"/>
          <w:shd w:val="clear" w:color="auto" w:fill="FFFFFF"/>
          <w:rtl/>
        </w:rPr>
        <w:t>עליו</w:t>
      </w:r>
      <w:r w:rsidRPr="002814CC">
        <w:rPr>
          <w:shd w:val="clear" w:color="auto" w:fill="FFFFFF"/>
          <w:rtl/>
        </w:rPr>
        <w:t xml:space="preserve"> </w:t>
      </w:r>
      <w:r w:rsidRPr="002814CC">
        <w:rPr>
          <w:rFonts w:hint="eastAsia"/>
          <w:shd w:val="clear" w:color="auto" w:fill="FFFFFF"/>
          <w:rtl/>
        </w:rPr>
        <w:t>לתקן</w:t>
      </w:r>
      <w:r w:rsidRPr="002814CC">
        <w:rPr>
          <w:shd w:val="clear" w:color="auto" w:fill="FFFFFF"/>
          <w:rtl/>
        </w:rPr>
        <w:t xml:space="preserve"> </w:t>
      </w:r>
      <w:r w:rsidRPr="002814CC">
        <w:rPr>
          <w:rFonts w:ascii="Century" w:hAnsi="Century" w:cs="Miriam" w:hint="eastAsia"/>
          <w:b/>
          <w:spacing w:val="0"/>
          <w:szCs w:val="24"/>
          <w:shd w:val="clear" w:color="auto" w:fill="FFFFFF"/>
          <w:rtl/>
        </w:rPr>
        <w:t>מהר</w:t>
      </w:r>
      <w:r w:rsidRPr="002814CC">
        <w:rPr>
          <w:rFonts w:ascii="Century" w:hAnsi="Century" w:cs="Miriam"/>
          <w:b/>
          <w:spacing w:val="0"/>
          <w:szCs w:val="24"/>
          <w:shd w:val="clear" w:color="auto" w:fill="FFFFFF"/>
          <w:rtl/>
        </w:rPr>
        <w:t xml:space="preserve"> </w:t>
      </w:r>
      <w:r w:rsidRPr="002814CC">
        <w:rPr>
          <w:rFonts w:ascii="Century" w:hAnsi="Century" w:cs="Miriam" w:hint="eastAsia"/>
          <w:b/>
          <w:spacing w:val="0"/>
          <w:szCs w:val="24"/>
          <w:shd w:val="clear" w:color="auto" w:fill="FFFFFF"/>
          <w:rtl/>
        </w:rPr>
        <w:t>ככל</w:t>
      </w:r>
      <w:r w:rsidRPr="002814CC">
        <w:rPr>
          <w:rFonts w:ascii="Century" w:hAnsi="Century" w:cs="Miriam"/>
          <w:b/>
          <w:spacing w:val="0"/>
          <w:szCs w:val="24"/>
          <w:shd w:val="clear" w:color="auto" w:fill="FFFFFF"/>
          <w:rtl/>
        </w:rPr>
        <w:t xml:space="preserve"> </w:t>
      </w:r>
      <w:r w:rsidRPr="002814CC">
        <w:rPr>
          <w:rFonts w:ascii="Century" w:hAnsi="Century" w:cs="Miriam" w:hint="eastAsia"/>
          <w:b/>
          <w:spacing w:val="0"/>
          <w:szCs w:val="24"/>
          <w:shd w:val="clear" w:color="auto" w:fill="FFFFFF"/>
          <w:rtl/>
        </w:rPr>
        <w:t>שניתן</w:t>
      </w:r>
      <w:r w:rsidRPr="002814CC">
        <w:rPr>
          <w:shd w:val="clear" w:color="auto" w:fill="FFFFFF"/>
          <w:rtl/>
        </w:rPr>
        <w:t xml:space="preserve"> – </w:t>
      </w:r>
      <w:r w:rsidRPr="002814CC">
        <w:rPr>
          <w:rFonts w:hint="eastAsia"/>
          <w:shd w:val="clear" w:color="auto" w:fill="FFFFFF"/>
          <w:rtl/>
        </w:rPr>
        <w:t>והברירה</w:t>
      </w:r>
      <w:r w:rsidRPr="002814CC">
        <w:rPr>
          <w:shd w:val="clear" w:color="auto" w:fill="FFFFFF"/>
          <w:rtl/>
        </w:rPr>
        <w:t xml:space="preserve"> </w:t>
      </w:r>
      <w:r w:rsidRPr="002814CC">
        <w:rPr>
          <w:rFonts w:hint="eastAsia"/>
          <w:shd w:val="clear" w:color="auto" w:fill="FFFFFF"/>
          <w:rtl/>
        </w:rPr>
        <w:t>נתונה</w:t>
      </w:r>
      <w:r w:rsidRPr="002814CC">
        <w:rPr>
          <w:shd w:val="clear" w:color="auto" w:fill="FFFFFF"/>
          <w:rtl/>
        </w:rPr>
        <w:t xml:space="preserve"> </w:t>
      </w:r>
      <w:r w:rsidRPr="002814CC">
        <w:rPr>
          <w:rFonts w:hint="eastAsia"/>
          <w:shd w:val="clear" w:color="auto" w:fill="FFFFFF"/>
          <w:rtl/>
        </w:rPr>
        <w:t>בידו</w:t>
      </w:r>
      <w:r>
        <w:rPr>
          <w:rFonts w:hint="cs"/>
          <w:shd w:val="clear" w:color="auto" w:fill="FFFFFF"/>
          <w:rtl/>
        </w:rPr>
        <w:t xml:space="preserve">" (ההדגשה במקור </w:t>
      </w:r>
      <w:r>
        <w:rPr>
          <w:shd w:val="clear" w:color="auto" w:fill="FFFFFF"/>
          <w:rtl/>
        </w:rPr>
        <w:t>–</w:t>
      </w:r>
      <w:r>
        <w:rPr>
          <w:rFonts w:hint="cs"/>
          <w:shd w:val="clear" w:color="auto" w:fill="FFFFFF"/>
          <w:rtl/>
        </w:rPr>
        <w:t xml:space="preserve"> </w:t>
      </w:r>
      <w:proofErr w:type="spellStart"/>
      <w:r>
        <w:rPr>
          <w:rFonts w:hint="cs"/>
          <w:shd w:val="clear" w:color="auto" w:fill="FFFFFF"/>
          <w:rtl/>
        </w:rPr>
        <w:t>ע'ב</w:t>
      </w:r>
      <w:proofErr w:type="spellEnd"/>
      <w:r>
        <w:rPr>
          <w:rFonts w:hint="cs"/>
          <w:shd w:val="clear" w:color="auto" w:fill="FFFFFF"/>
          <w:rtl/>
        </w:rPr>
        <w:t>') (שם, פסקה 29).</w:t>
      </w:r>
    </w:p>
    <w:p w:rsidR="00725122" w:rsidRDefault="00725122" w:rsidP="00725122">
      <w:pPr>
        <w:pStyle w:val="Ruller41"/>
        <w:rPr>
          <w:shd w:val="clear" w:color="auto" w:fill="FFFFFF"/>
          <w:rtl/>
        </w:rPr>
      </w:pPr>
    </w:p>
    <w:p w:rsidR="00725122" w:rsidRDefault="00326169" w:rsidP="00725122">
      <w:pPr>
        <w:pStyle w:val="Ruller41"/>
        <w:rPr>
          <w:shd w:val="clear" w:color="auto" w:fill="FFFFFF"/>
          <w:rtl/>
        </w:rPr>
      </w:pPr>
      <w:r>
        <w:rPr>
          <w:rFonts w:hint="cs"/>
          <w:shd w:val="clear" w:color="auto" w:fill="FFFFFF"/>
          <w:rtl/>
        </w:rPr>
        <w:t>48</w:t>
      </w:r>
      <w:r w:rsidR="00725122">
        <w:rPr>
          <w:rFonts w:hint="cs"/>
          <w:shd w:val="clear" w:color="auto" w:fill="FFFFFF"/>
          <w:rtl/>
        </w:rPr>
        <w:t>.</w:t>
      </w:r>
      <w:r w:rsidR="00725122">
        <w:rPr>
          <w:shd w:val="clear" w:color="auto" w:fill="FFFFFF"/>
          <w:rtl/>
        </w:rPr>
        <w:tab/>
      </w:r>
      <w:r w:rsidR="00725122">
        <w:rPr>
          <w:rFonts w:hint="cs"/>
          <w:shd w:val="clear" w:color="auto" w:fill="FFFFFF"/>
          <w:rtl/>
        </w:rPr>
        <w:t>לא זו אף זו. הכרה בעוולות מתמשכות במחדל של אי-מניעת נזקי זיהום נמשכים ובמחדל שבאי-תיקון נזקי זיהום שכבר נגרמו, מתחייבת אף לנוכח טיבו של הנזק שנגרם כתוצאה מזיהומים סביבתיים ומזיהום מים בפרט:</w:t>
      </w:r>
    </w:p>
    <w:p w:rsidR="00725122" w:rsidRPr="0090144E" w:rsidRDefault="00725122" w:rsidP="0090144E">
      <w:pPr>
        <w:pStyle w:val="Ruller41"/>
        <w:spacing w:line="240" w:lineRule="auto"/>
        <w:ind w:left="720" w:hanging="720"/>
        <w:rPr>
          <w:sz w:val="4"/>
          <w:szCs w:val="10"/>
          <w:shd w:val="clear" w:color="auto" w:fill="FFFFFF"/>
          <w:rtl/>
        </w:rPr>
      </w:pPr>
    </w:p>
    <w:p w:rsidR="00725122" w:rsidRDefault="00725122" w:rsidP="00725122">
      <w:pPr>
        <w:pStyle w:val="Ruller5"/>
        <w:rPr>
          <w:shd w:val="clear" w:color="auto" w:fill="FFFFFF"/>
          <w:rtl/>
        </w:rPr>
      </w:pPr>
      <w:r>
        <w:rPr>
          <w:rFonts w:hint="cs"/>
          <w:shd w:val="clear" w:color="auto" w:fill="FFFFFF"/>
          <w:rtl/>
        </w:rPr>
        <w:t xml:space="preserve">"זיהומי קרקע ומים עלולים לחלחל במשך עשורים עד שיתגלו מעל פני השטח. היות ופעמים רבות המזהמים חסרי טעם, צבע וריח, בני אדם עשויים להיחשף אליהם ללא ידיעתם, כאשר מלוא נזקם של מזהמים אלו יתברר רק שנים רבות לאחר החשיפה. מפאת הזמן הרב שצפוי לעבור עד שיופיעו נזקים נראים לעין, הן לסביבה האנושית והן לטבעית, הניזוקים עשויים להתקשות לקשר אינטואיטיבית את הנזק לאירוע. לעיתים גם הפסקת הזיהום לא תפתור אותו, שהרי החומרים המזהמים הרבים </w:t>
      </w:r>
      <w:r>
        <w:rPr>
          <w:rFonts w:hint="cs"/>
          <w:shd w:val="clear" w:color="auto" w:fill="FFFFFF"/>
          <w:rtl/>
        </w:rPr>
        <w:lastRenderedPageBreak/>
        <w:t>שכבר הופרשו ימשיכו לנוע ולחלחל, ויידרש להפסיק גם את תנועתם ולטהר את האזור על מנת למנוע את החמרת הזיהום ולהשיב את המצב לקדמותו" (אלי בן ארי, רוני בריל, דניאל לוין "</w:t>
      </w:r>
      <w:r w:rsidRPr="009A2330">
        <w:rPr>
          <w:rFonts w:ascii="Century" w:hAnsi="Century" w:hint="cs"/>
          <w:shd w:val="clear" w:color="auto" w:fill="FFFFFF"/>
          <w:rtl/>
        </w:rPr>
        <w:t>זיהום קרקע ומים כעוולה נמשכת</w:t>
      </w:r>
      <w:r>
        <w:rPr>
          <w:rFonts w:hint="cs"/>
          <w:shd w:val="clear" w:color="auto" w:fill="FFFFFF"/>
          <w:rtl/>
        </w:rPr>
        <w:t xml:space="preserve">" </w:t>
      </w:r>
      <w:r w:rsidRPr="009A2330">
        <w:rPr>
          <w:rFonts w:ascii="Century" w:hAnsi="Century" w:cs="Miriam" w:hint="cs"/>
          <w:b/>
          <w:spacing w:val="0"/>
          <w:szCs w:val="24"/>
          <w:shd w:val="clear" w:color="auto" w:fill="FFFFFF"/>
        </w:rPr>
        <w:t>SSRN</w:t>
      </w:r>
      <w:r>
        <w:rPr>
          <w:rFonts w:hint="cs"/>
          <w:shd w:val="clear" w:color="auto" w:fill="FFFFFF"/>
          <w:rtl/>
        </w:rPr>
        <w:t xml:space="preserve">, פסקה 2 (19.4.2023) </w:t>
      </w:r>
      <w:r w:rsidRPr="003D33B6">
        <w:t xml:space="preserve"> </w:t>
      </w:r>
      <w:r w:rsidRPr="003D33B6">
        <w:rPr>
          <w:shd w:val="clear" w:color="auto" w:fill="FFFFFF"/>
        </w:rPr>
        <w:t>https://papers.ssrn.com/sol3/papers.cfm?abstract_id=4418059</w:t>
      </w:r>
      <w:r>
        <w:rPr>
          <w:rFonts w:hint="cs"/>
          <w:shd w:val="clear" w:color="auto" w:fill="FFFFFF"/>
          <w:rtl/>
        </w:rPr>
        <w:t>).</w:t>
      </w:r>
    </w:p>
    <w:p w:rsidR="00725122" w:rsidRPr="00AB25F1" w:rsidRDefault="00725122" w:rsidP="00725122">
      <w:pPr>
        <w:pStyle w:val="Ruller41"/>
        <w:ind w:left="720" w:hanging="720"/>
        <w:rPr>
          <w:sz w:val="18"/>
          <w:szCs w:val="24"/>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ויצוין אגב כך, כי לדברי </w:t>
      </w:r>
      <w:proofErr w:type="spellStart"/>
      <w:r>
        <w:rPr>
          <w:rFonts w:hint="cs"/>
          <w:shd w:val="clear" w:color="auto" w:fill="FFFFFF"/>
          <w:rtl/>
        </w:rPr>
        <w:t>היועמ"שית</w:t>
      </w:r>
      <w:proofErr w:type="spellEnd"/>
      <w:r>
        <w:rPr>
          <w:rFonts w:hint="cs"/>
          <w:shd w:val="clear" w:color="auto" w:fill="FFFFFF"/>
          <w:rtl/>
        </w:rPr>
        <w:t xml:space="preserve"> גם לעמדתם של הגורמים המקצועיים ברשות המים ובמשרד להגנת הסביבה, טיבו של זיהום מים הוא שנזקיו מתגלים לא פעם רק לאחר עשרות שנים. משכך, וכאשר לפי סעיף 89(2) לפקודת </w:t>
      </w:r>
      <w:proofErr w:type="spellStart"/>
      <w:r>
        <w:rPr>
          <w:rFonts w:hint="cs"/>
          <w:shd w:val="clear" w:color="auto" w:fill="FFFFFF"/>
          <w:rtl/>
        </w:rPr>
        <w:t>הנזיקין</w:t>
      </w:r>
      <w:proofErr w:type="spellEnd"/>
      <w:r>
        <w:rPr>
          <w:rFonts w:hint="cs"/>
          <w:shd w:val="clear" w:color="auto" w:fill="FFFFFF"/>
          <w:rtl/>
        </w:rPr>
        <w:t xml:space="preserve"> עוולות מסוג רשלנות והפרת חובה חקוקה מתיישנות לכל המאוחר בחלוף 10 שנים ממועד הנזק (גם אם הנזק כלל לא התגלה), ברי כי בהיעדר הכרה במחדלי המניעה ותיקון הנזק כעוולות נמשכות, האכיפה האזרחית בתחום זה</w:t>
      </w:r>
      <w:r w:rsidRPr="00A52B9F">
        <w:rPr>
          <w:rFonts w:hint="cs"/>
          <w:shd w:val="clear" w:color="auto" w:fill="FFFFFF"/>
          <w:rtl/>
        </w:rPr>
        <w:t xml:space="preserve"> </w:t>
      </w:r>
      <w:r>
        <w:rPr>
          <w:rFonts w:hint="cs"/>
          <w:shd w:val="clear" w:color="auto" w:fill="FFFFFF"/>
          <w:rtl/>
        </w:rPr>
        <w:t xml:space="preserve">עלולה להיפגע באופן ממשי. המשמעות היא פגיעה בהרתעה מפני יצירת זיהומים </w:t>
      </w:r>
      <w:r w:rsidRPr="00632F41">
        <w:rPr>
          <w:rFonts w:hint="eastAsia"/>
          <w:shd w:val="clear" w:color="auto" w:fill="FFFFFF"/>
          <w:rtl/>
        </w:rPr>
        <w:t>סביבתיים</w:t>
      </w:r>
      <w:r>
        <w:rPr>
          <w:rFonts w:hint="cs"/>
          <w:shd w:val="clear" w:color="auto" w:fill="FFFFFF"/>
          <w:rtl/>
        </w:rPr>
        <w:t>, בשיפוי הנפגעים ובאינטרס הציבורי בכללותו.</w:t>
      </w:r>
    </w:p>
    <w:p w:rsidR="0090144E" w:rsidRDefault="0090144E" w:rsidP="00725122">
      <w:pPr>
        <w:pStyle w:val="Ruller41"/>
        <w:rPr>
          <w:shd w:val="clear" w:color="auto" w:fill="FFFFFF"/>
          <w:rtl/>
        </w:rPr>
      </w:pPr>
    </w:p>
    <w:p w:rsidR="00725122" w:rsidRPr="00C81B78" w:rsidRDefault="00326169" w:rsidP="00725122">
      <w:pPr>
        <w:pStyle w:val="Ruller41"/>
        <w:rPr>
          <w:rFonts w:ascii="Century" w:hAnsi="Century"/>
          <w:shd w:val="clear" w:color="auto" w:fill="FFFFFF"/>
          <w:rtl/>
        </w:rPr>
      </w:pPr>
      <w:r>
        <w:rPr>
          <w:rFonts w:hint="cs"/>
          <w:shd w:val="clear" w:color="auto" w:fill="FFFFFF"/>
          <w:rtl/>
        </w:rPr>
        <w:t>49</w:t>
      </w:r>
      <w:r w:rsidR="00725122">
        <w:rPr>
          <w:rFonts w:hint="cs"/>
          <w:shd w:val="clear" w:color="auto" w:fill="FFFFFF"/>
          <w:rtl/>
        </w:rPr>
        <w:t>.</w:t>
      </w:r>
      <w:r w:rsidR="00725122">
        <w:rPr>
          <w:shd w:val="clear" w:color="auto" w:fill="FFFFFF"/>
          <w:rtl/>
        </w:rPr>
        <w:tab/>
      </w:r>
      <w:r w:rsidR="00725122" w:rsidRPr="00C81B78">
        <w:rPr>
          <w:rFonts w:hint="eastAsia"/>
          <w:shd w:val="clear" w:color="auto" w:fill="FFFFFF"/>
          <w:rtl/>
        </w:rPr>
        <w:t>הכרה</w:t>
      </w:r>
      <w:r w:rsidR="00725122" w:rsidRPr="00C81B78">
        <w:rPr>
          <w:shd w:val="clear" w:color="auto" w:fill="FFFFFF"/>
          <w:rtl/>
        </w:rPr>
        <w:t xml:space="preserve"> </w:t>
      </w:r>
      <w:r w:rsidR="00725122" w:rsidRPr="00C81B78">
        <w:rPr>
          <w:rFonts w:hint="eastAsia"/>
          <w:shd w:val="clear" w:color="auto" w:fill="FFFFFF"/>
          <w:rtl/>
        </w:rPr>
        <w:t>בעוולות</w:t>
      </w:r>
      <w:r w:rsidR="00725122" w:rsidRPr="00C81B78">
        <w:rPr>
          <w:shd w:val="clear" w:color="auto" w:fill="FFFFFF"/>
          <w:rtl/>
        </w:rPr>
        <w:t xml:space="preserve"> הנטענות </w:t>
      </w:r>
      <w:r w:rsidR="00725122" w:rsidRPr="00C81B78">
        <w:rPr>
          <w:rFonts w:hint="eastAsia"/>
          <w:shd w:val="clear" w:color="auto" w:fill="FFFFFF"/>
          <w:rtl/>
        </w:rPr>
        <w:t>כמתמשכות</w:t>
      </w:r>
      <w:r w:rsidR="00725122" w:rsidRPr="00C81B78">
        <w:rPr>
          <w:shd w:val="clear" w:color="auto" w:fill="FFFFFF"/>
          <w:rtl/>
        </w:rPr>
        <w:t xml:space="preserve"> </w:t>
      </w:r>
      <w:r w:rsidR="00725122" w:rsidRPr="00C81B78">
        <w:rPr>
          <w:rFonts w:hint="eastAsia"/>
          <w:shd w:val="clear" w:color="auto" w:fill="FFFFFF"/>
          <w:rtl/>
        </w:rPr>
        <w:t>אף</w:t>
      </w:r>
      <w:r w:rsidR="00725122" w:rsidRPr="00C81B78">
        <w:rPr>
          <w:shd w:val="clear" w:color="auto" w:fill="FFFFFF"/>
          <w:rtl/>
        </w:rPr>
        <w:t xml:space="preserve"> </w:t>
      </w:r>
      <w:r w:rsidR="00725122" w:rsidRPr="00C81B78">
        <w:rPr>
          <w:rFonts w:hint="eastAsia"/>
          <w:shd w:val="clear" w:color="auto" w:fill="FFFFFF"/>
          <w:rtl/>
        </w:rPr>
        <w:t>עולה</w:t>
      </w:r>
      <w:r w:rsidR="00725122" w:rsidRPr="00C81B78">
        <w:rPr>
          <w:shd w:val="clear" w:color="auto" w:fill="FFFFFF"/>
          <w:rtl/>
        </w:rPr>
        <w:t xml:space="preserve"> בקנה אחד עם עקרון </w:t>
      </w:r>
      <w:r w:rsidR="00725122" w:rsidRPr="00C81B78">
        <w:rPr>
          <w:rFonts w:ascii="Century" w:hAnsi="Century"/>
          <w:shd w:val="clear" w:color="auto" w:fill="FFFFFF"/>
          <w:rtl/>
        </w:rPr>
        <w:t>"</w:t>
      </w:r>
      <w:r w:rsidR="00725122" w:rsidRPr="00C81B78">
        <w:rPr>
          <w:rFonts w:ascii="Century" w:hAnsi="Century" w:hint="eastAsia"/>
          <w:shd w:val="clear" w:color="auto" w:fill="FFFFFF"/>
          <w:rtl/>
        </w:rPr>
        <w:t>הזהירות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המונעת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לפי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עקרון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זה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במקרים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שבהם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שוררת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אי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ודאות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ביחס</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לאפשרות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קרות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הנזק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אך</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תוחלת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הנזק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גבוהה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קמה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חובה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לנקוט</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בצעדים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למניעתו</w:t>
      </w:r>
      <w:r w:rsidR="00725122" w:rsidRPr="00C81B78">
        <w:rPr>
          <w:rFonts w:ascii="Century" w:hAnsi="Century"/>
          <w:shd w:val="clear" w:color="auto" w:fill="FFFFFF"/>
          <w:rtl/>
        </w:rPr>
        <w:t xml:space="preserve">. </w:t>
      </w:r>
      <w:proofErr w:type="spellStart"/>
      <w:r w:rsidR="00725122" w:rsidRPr="00C81B78">
        <w:rPr>
          <w:rFonts w:ascii="Century" w:hAnsi="Century" w:hint="eastAsia"/>
          <w:shd w:val="clear" w:color="auto" w:fill="FFFFFF"/>
          <w:rtl/>
        </w:rPr>
        <w:t>העקרון</w:t>
      </w:r>
      <w:proofErr w:type="spellEnd"/>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עוגן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בדין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הישראלי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בסוגיות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הנוגעות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בעיקר</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לביטחון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המדינה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ולמפגעים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סביבתיים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ראו</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למשל</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סעיף</w:t>
      </w:r>
      <w:r w:rsidR="00725122" w:rsidRPr="00C81B78">
        <w:rPr>
          <w:rFonts w:ascii="Century" w:hAnsi="Century"/>
          <w:shd w:val="clear" w:color="auto" w:fill="FFFFFF"/>
          <w:rtl/>
        </w:rPr>
        <w:t xml:space="preserve"> 1 </w:t>
      </w:r>
      <w:r w:rsidR="00725122" w:rsidRPr="00C81B78">
        <w:rPr>
          <w:rFonts w:ascii="Century" w:hAnsi="Century" w:hint="eastAsia"/>
          <w:shd w:val="clear" w:color="auto" w:fill="FFFFFF"/>
          <w:rtl/>
        </w:rPr>
        <w:t>לחוק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הקרינה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הבלתי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מייננת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התשס</w:t>
      </w:r>
      <w:r w:rsidR="00725122" w:rsidRPr="00C81B78">
        <w:rPr>
          <w:rFonts w:ascii="Century" w:hAnsi="Century"/>
          <w:shd w:val="clear" w:color="auto" w:fill="FFFFFF"/>
          <w:rtl/>
        </w:rPr>
        <w:t>"</w:t>
      </w:r>
      <w:r w:rsidR="00725122" w:rsidRPr="00C81B78">
        <w:rPr>
          <w:rFonts w:ascii="Century" w:hAnsi="Century" w:hint="eastAsia"/>
          <w:shd w:val="clear" w:color="auto" w:fill="FFFFFF"/>
          <w:rtl/>
        </w:rPr>
        <w:t>ו</w:t>
      </w:r>
      <w:r w:rsidR="00725122" w:rsidRPr="00C81B78">
        <w:rPr>
          <w:rFonts w:ascii="Century" w:hAnsi="Century"/>
          <w:shd w:val="clear" w:color="auto" w:fill="FFFFFF"/>
          <w:rtl/>
        </w:rPr>
        <w:t xml:space="preserve">-2006; </w:t>
      </w:r>
      <w:r w:rsidR="00725122" w:rsidRPr="00C81B78">
        <w:rPr>
          <w:rFonts w:ascii="Century" w:hAnsi="Century" w:hint="eastAsia"/>
          <w:shd w:val="clear" w:color="auto" w:fill="FFFFFF"/>
          <w:rtl/>
        </w:rPr>
        <w:t>סעיף</w:t>
      </w:r>
      <w:r w:rsidR="00725122" w:rsidRPr="00C81B78">
        <w:rPr>
          <w:rFonts w:ascii="Century" w:hAnsi="Century"/>
          <w:shd w:val="clear" w:color="auto" w:fill="FFFFFF"/>
          <w:rtl/>
        </w:rPr>
        <w:t xml:space="preserve"> 1 </w:t>
      </w:r>
      <w:r w:rsidR="00725122" w:rsidRPr="00C81B78">
        <w:rPr>
          <w:rFonts w:ascii="Century" w:hAnsi="Century" w:hint="eastAsia"/>
          <w:shd w:val="clear" w:color="auto" w:fill="FFFFFF"/>
          <w:rtl/>
        </w:rPr>
        <w:t>לחוק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אוויר</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נקי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התשס</w:t>
      </w:r>
      <w:r w:rsidR="00725122" w:rsidRPr="00C81B78">
        <w:rPr>
          <w:rFonts w:ascii="Century" w:hAnsi="Century"/>
          <w:shd w:val="clear" w:color="auto" w:fill="FFFFFF"/>
          <w:rtl/>
        </w:rPr>
        <w:t>"</w:t>
      </w:r>
      <w:r w:rsidR="00725122" w:rsidRPr="00C81B78">
        <w:rPr>
          <w:rFonts w:ascii="Century" w:hAnsi="Century" w:hint="eastAsia"/>
          <w:shd w:val="clear" w:color="auto" w:fill="FFFFFF"/>
          <w:rtl/>
        </w:rPr>
        <w:t>ח</w:t>
      </w:r>
      <w:r w:rsidR="00725122" w:rsidRPr="00C81B78">
        <w:rPr>
          <w:rFonts w:ascii="Century" w:hAnsi="Century"/>
          <w:shd w:val="clear" w:color="auto" w:fill="FFFFFF"/>
          <w:rtl/>
        </w:rPr>
        <w:t xml:space="preserve">-2008; </w:t>
      </w:r>
      <w:r w:rsidR="00725122" w:rsidRPr="00C81B78">
        <w:rPr>
          <w:rFonts w:ascii="Century" w:hAnsi="Century" w:hint="eastAsia"/>
          <w:shd w:val="clear" w:color="auto" w:fill="FFFFFF"/>
          <w:rtl/>
        </w:rPr>
        <w:t>סעיף</w:t>
      </w:r>
      <w:r w:rsidR="00725122" w:rsidRPr="00C81B78">
        <w:rPr>
          <w:rFonts w:ascii="Century" w:hAnsi="Century"/>
          <w:shd w:val="clear" w:color="auto" w:fill="FFFFFF"/>
          <w:rtl/>
        </w:rPr>
        <w:t xml:space="preserve"> 1 </w:t>
      </w:r>
      <w:r w:rsidR="00725122" w:rsidRPr="00C81B78">
        <w:rPr>
          <w:rFonts w:ascii="Century" w:hAnsi="Century" w:hint="eastAsia"/>
          <w:shd w:val="clear" w:color="auto" w:fill="FFFFFF"/>
          <w:rtl/>
        </w:rPr>
        <w:t>לחוק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הפיקוח</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על</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מזון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לבעלי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חיים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התשע</w:t>
      </w:r>
      <w:r w:rsidR="00725122" w:rsidRPr="00C81B78">
        <w:rPr>
          <w:rFonts w:ascii="Century" w:hAnsi="Century"/>
          <w:shd w:val="clear" w:color="auto" w:fill="FFFFFF"/>
          <w:rtl/>
        </w:rPr>
        <w:t>"</w:t>
      </w:r>
      <w:r w:rsidR="00725122" w:rsidRPr="00C81B78">
        <w:rPr>
          <w:rFonts w:ascii="Century" w:hAnsi="Century" w:hint="eastAsia"/>
          <w:shd w:val="clear" w:color="auto" w:fill="FFFFFF"/>
          <w:rtl/>
        </w:rPr>
        <w:t>ד</w:t>
      </w:r>
      <w:r w:rsidR="00725122" w:rsidRPr="00C81B78">
        <w:rPr>
          <w:rFonts w:ascii="Century" w:hAnsi="Century"/>
          <w:shd w:val="clear" w:color="auto" w:fill="FFFFFF"/>
          <w:rtl/>
        </w:rPr>
        <w:t xml:space="preserve">-2014; </w:t>
      </w:r>
      <w:r w:rsidR="00725122" w:rsidRPr="00C81B78">
        <w:rPr>
          <w:rFonts w:ascii="Century" w:hAnsi="Century" w:hint="eastAsia"/>
          <w:shd w:val="clear" w:color="auto" w:fill="FFFFFF"/>
          <w:rtl/>
        </w:rPr>
        <w:t>בג</w:t>
      </w:r>
      <w:r w:rsidR="00725122" w:rsidRPr="00C81B78">
        <w:rPr>
          <w:rFonts w:ascii="Century" w:hAnsi="Century"/>
          <w:shd w:val="clear" w:color="auto" w:fill="FFFFFF"/>
          <w:rtl/>
        </w:rPr>
        <w:t>"</w:t>
      </w:r>
      <w:r w:rsidR="00725122" w:rsidRPr="00C81B78">
        <w:rPr>
          <w:rFonts w:ascii="Century" w:hAnsi="Century" w:hint="eastAsia"/>
          <w:shd w:val="clear" w:color="auto" w:fill="FFFFFF"/>
          <w:rtl/>
        </w:rPr>
        <w:t>ץ</w:t>
      </w:r>
      <w:r w:rsidR="00725122" w:rsidRPr="00C81B78">
        <w:rPr>
          <w:rFonts w:ascii="Century" w:hAnsi="Century"/>
          <w:shd w:val="clear" w:color="auto" w:fill="FFFFFF"/>
          <w:rtl/>
        </w:rPr>
        <w:t xml:space="preserve"> 466/07 </w:t>
      </w:r>
      <w:r w:rsidR="00725122" w:rsidRPr="00C81B78">
        <w:rPr>
          <w:rFonts w:ascii="Century" w:hAnsi="Century" w:cs="Miriam" w:hint="eastAsia"/>
          <w:b/>
          <w:spacing w:val="0"/>
          <w:szCs w:val="24"/>
          <w:shd w:val="clear" w:color="auto" w:fill="FFFFFF"/>
          <w:rtl/>
        </w:rPr>
        <w:t>גלאון</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נ</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היועץ</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המשפטי</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לממשלה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פ</w:t>
      </w:r>
      <w:r w:rsidR="00725122" w:rsidRPr="00C81B78">
        <w:rPr>
          <w:rFonts w:ascii="Century" w:hAnsi="Century"/>
          <w:shd w:val="clear" w:color="auto" w:fill="FFFFFF"/>
          <w:rtl/>
        </w:rPr>
        <w:t>"</w:t>
      </w:r>
      <w:r w:rsidR="00725122" w:rsidRPr="00C81B78">
        <w:rPr>
          <w:rFonts w:ascii="Century" w:hAnsi="Century" w:hint="eastAsia"/>
          <w:shd w:val="clear" w:color="auto" w:fill="FFFFFF"/>
          <w:rtl/>
        </w:rPr>
        <w:t>ד</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סה</w:t>
      </w:r>
      <w:r w:rsidR="00725122" w:rsidRPr="00C81B78">
        <w:rPr>
          <w:rFonts w:ascii="Century" w:hAnsi="Century"/>
          <w:shd w:val="clear" w:color="auto" w:fill="FFFFFF"/>
          <w:rtl/>
        </w:rPr>
        <w:t xml:space="preserve">(2) 44, 229, 269-268 (2012); </w:t>
      </w:r>
      <w:proofErr w:type="spellStart"/>
      <w:r w:rsidR="00725122" w:rsidRPr="00C81B78">
        <w:rPr>
          <w:rFonts w:ascii="Century" w:hAnsi="Century" w:hint="eastAsia"/>
          <w:shd w:val="clear" w:color="auto" w:fill="FFFFFF"/>
          <w:rtl/>
        </w:rPr>
        <w:t>רע</w:t>
      </w:r>
      <w:r w:rsidR="00725122" w:rsidRPr="00C81B78">
        <w:rPr>
          <w:rFonts w:ascii="Century" w:hAnsi="Century"/>
          <w:shd w:val="clear" w:color="auto" w:fill="FFFFFF"/>
          <w:rtl/>
        </w:rPr>
        <w:t>"</w:t>
      </w:r>
      <w:r w:rsidR="00725122" w:rsidRPr="00C81B78">
        <w:rPr>
          <w:rFonts w:ascii="Century" w:hAnsi="Century" w:hint="eastAsia"/>
          <w:shd w:val="clear" w:color="auto" w:fill="FFFFFF"/>
          <w:rtl/>
        </w:rPr>
        <w:t>פ</w:t>
      </w:r>
      <w:proofErr w:type="spellEnd"/>
      <w:r w:rsidR="00725122" w:rsidRPr="00C81B78">
        <w:rPr>
          <w:rFonts w:ascii="Century" w:hAnsi="Century"/>
          <w:shd w:val="clear" w:color="auto" w:fill="FFFFFF"/>
          <w:rtl/>
        </w:rPr>
        <w:t xml:space="preserve"> 2841/17 </w:t>
      </w:r>
      <w:r w:rsidR="00725122" w:rsidRPr="00C81B78">
        <w:rPr>
          <w:rFonts w:ascii="Century" w:hAnsi="Century" w:cs="Miriam" w:hint="eastAsia"/>
          <w:b/>
          <w:spacing w:val="0"/>
          <w:szCs w:val="24"/>
          <w:shd w:val="clear" w:color="auto" w:fill="FFFFFF"/>
          <w:rtl/>
        </w:rPr>
        <w:t>חיפה</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כימיקלים</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בע</w:t>
      </w:r>
      <w:r w:rsidR="00725122" w:rsidRPr="00C81B78">
        <w:rPr>
          <w:rFonts w:ascii="Century" w:hAnsi="Century" w:cs="Miriam"/>
          <w:b/>
          <w:spacing w:val="0"/>
          <w:szCs w:val="24"/>
          <w:shd w:val="clear" w:color="auto" w:fill="FFFFFF"/>
          <w:rtl/>
        </w:rPr>
        <w:t>"</w:t>
      </w:r>
      <w:r w:rsidR="00725122" w:rsidRPr="00C81B78">
        <w:rPr>
          <w:rFonts w:ascii="Century" w:hAnsi="Century" w:cs="Miriam" w:hint="eastAsia"/>
          <w:b/>
          <w:spacing w:val="0"/>
          <w:szCs w:val="24"/>
          <w:shd w:val="clear" w:color="auto" w:fill="FFFFFF"/>
          <w:rtl/>
        </w:rPr>
        <w:t>מ</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נ</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עיריית</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חיפה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פסקה</w:t>
      </w:r>
      <w:r w:rsidR="00725122" w:rsidRPr="00C81B78">
        <w:rPr>
          <w:rFonts w:ascii="Century" w:hAnsi="Century"/>
          <w:shd w:val="clear" w:color="auto" w:fill="FFFFFF"/>
          <w:rtl/>
        </w:rPr>
        <w:t xml:space="preserve"> 37 (27.7.2017); </w:t>
      </w:r>
      <w:r w:rsidR="00725122" w:rsidRPr="00C81B78">
        <w:rPr>
          <w:rFonts w:ascii="Century" w:hAnsi="Century" w:hint="eastAsia"/>
          <w:shd w:val="clear" w:color="auto" w:fill="FFFFFF"/>
          <w:rtl/>
        </w:rPr>
        <w:t>בג</w:t>
      </w:r>
      <w:r w:rsidR="00725122" w:rsidRPr="00C81B78">
        <w:rPr>
          <w:rFonts w:ascii="Century" w:hAnsi="Century"/>
          <w:shd w:val="clear" w:color="auto" w:fill="FFFFFF"/>
          <w:rtl/>
        </w:rPr>
        <w:t>"</w:t>
      </w:r>
      <w:r w:rsidR="00725122" w:rsidRPr="00C81B78">
        <w:rPr>
          <w:rFonts w:ascii="Century" w:hAnsi="Century" w:hint="eastAsia"/>
          <w:shd w:val="clear" w:color="auto" w:fill="FFFFFF"/>
          <w:rtl/>
        </w:rPr>
        <w:t>ץ</w:t>
      </w:r>
      <w:r w:rsidR="00725122" w:rsidRPr="00C81B78">
        <w:rPr>
          <w:rFonts w:ascii="Century" w:hAnsi="Century"/>
          <w:shd w:val="clear" w:color="auto" w:fill="FFFFFF"/>
          <w:rtl/>
        </w:rPr>
        <w:t xml:space="preserve"> 5263/16 </w:t>
      </w:r>
      <w:r w:rsidR="00725122" w:rsidRPr="00C81B78">
        <w:rPr>
          <w:rFonts w:ascii="Century" w:hAnsi="Century" w:cs="Miriam" w:hint="eastAsia"/>
          <w:b/>
          <w:spacing w:val="0"/>
          <w:szCs w:val="24"/>
          <w:shd w:val="clear" w:color="auto" w:fill="FFFFFF"/>
          <w:rtl/>
        </w:rPr>
        <w:t>נשר</w:t>
      </w:r>
      <w:r w:rsidR="00725122" w:rsidRPr="00C81B78">
        <w:rPr>
          <w:rFonts w:ascii="Century" w:hAnsi="Century" w:cs="Miriam"/>
          <w:b/>
          <w:spacing w:val="0"/>
          <w:szCs w:val="24"/>
          <w:shd w:val="clear" w:color="auto" w:fill="FFFFFF"/>
          <w:rtl/>
        </w:rPr>
        <w:t xml:space="preserve"> – </w:t>
      </w:r>
      <w:r w:rsidR="00725122" w:rsidRPr="00C81B78">
        <w:rPr>
          <w:rFonts w:ascii="Century" w:hAnsi="Century" w:cs="Miriam" w:hint="eastAsia"/>
          <w:b/>
          <w:spacing w:val="0"/>
          <w:szCs w:val="24"/>
          <w:shd w:val="clear" w:color="auto" w:fill="FFFFFF"/>
          <w:rtl/>
        </w:rPr>
        <w:t>מפעלי</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מלט</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ישראליים</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בע</w:t>
      </w:r>
      <w:r w:rsidR="00725122" w:rsidRPr="00C81B78">
        <w:rPr>
          <w:rFonts w:ascii="Century" w:hAnsi="Century" w:cs="Miriam"/>
          <w:b/>
          <w:spacing w:val="0"/>
          <w:szCs w:val="24"/>
          <w:shd w:val="clear" w:color="auto" w:fill="FFFFFF"/>
          <w:rtl/>
        </w:rPr>
        <w:t>"</w:t>
      </w:r>
      <w:r w:rsidR="00725122" w:rsidRPr="00C81B78">
        <w:rPr>
          <w:rFonts w:ascii="Century" w:hAnsi="Century" w:cs="Miriam" w:hint="eastAsia"/>
          <w:b/>
          <w:spacing w:val="0"/>
          <w:szCs w:val="24"/>
          <w:shd w:val="clear" w:color="auto" w:fill="FFFFFF"/>
          <w:rtl/>
        </w:rPr>
        <w:t>מ</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נ</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המשרד</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להגנת</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הסביבה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פסקה</w:t>
      </w:r>
      <w:r w:rsidR="00725122" w:rsidRPr="00C81B78">
        <w:rPr>
          <w:rFonts w:ascii="Century" w:hAnsi="Century"/>
          <w:shd w:val="clear" w:color="auto" w:fill="FFFFFF"/>
          <w:rtl/>
        </w:rPr>
        <w:t xml:space="preserve"> 5 (23.7.2018); </w:t>
      </w:r>
      <w:proofErr w:type="spellStart"/>
      <w:r w:rsidR="00725122" w:rsidRPr="00C81B78">
        <w:rPr>
          <w:rFonts w:ascii="Century" w:hAnsi="Century" w:hint="eastAsia"/>
          <w:shd w:val="clear" w:color="auto" w:fill="FFFFFF"/>
          <w:rtl/>
        </w:rPr>
        <w:t>דנ</w:t>
      </w:r>
      <w:r w:rsidR="00725122" w:rsidRPr="00C81B78">
        <w:rPr>
          <w:rFonts w:ascii="Century" w:hAnsi="Century"/>
          <w:shd w:val="clear" w:color="auto" w:fill="FFFFFF"/>
          <w:rtl/>
        </w:rPr>
        <w:t>"</w:t>
      </w:r>
      <w:r w:rsidR="00725122" w:rsidRPr="00C81B78">
        <w:rPr>
          <w:rFonts w:ascii="Century" w:hAnsi="Century" w:hint="eastAsia"/>
          <w:shd w:val="clear" w:color="auto" w:fill="FFFFFF"/>
          <w:rtl/>
        </w:rPr>
        <w:t>מ</w:t>
      </w:r>
      <w:proofErr w:type="spellEnd"/>
      <w:r w:rsidR="00725122" w:rsidRPr="00C81B78">
        <w:rPr>
          <w:rFonts w:ascii="Century" w:hAnsi="Century"/>
          <w:shd w:val="clear" w:color="auto" w:fill="FFFFFF"/>
          <w:rtl/>
        </w:rPr>
        <w:t xml:space="preserve"> 4753/19 </w:t>
      </w:r>
      <w:r w:rsidR="00725122" w:rsidRPr="00C81B78">
        <w:rPr>
          <w:rFonts w:ascii="Century" w:hAnsi="Century" w:cs="Miriam" w:hint="eastAsia"/>
          <w:b/>
          <w:spacing w:val="0"/>
          <w:szCs w:val="24"/>
          <w:shd w:val="clear" w:color="auto" w:fill="FFFFFF"/>
          <w:rtl/>
        </w:rPr>
        <w:t>עיריית</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הרצליה</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נ</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הוועדה</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לתכנון</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מתחמים</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מועדפים</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לדיור</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פסקה</w:t>
      </w:r>
      <w:r w:rsidR="00725122" w:rsidRPr="00C81B78">
        <w:rPr>
          <w:rFonts w:ascii="Century" w:hAnsi="Century"/>
          <w:shd w:val="clear" w:color="auto" w:fill="FFFFFF"/>
          <w:rtl/>
        </w:rPr>
        <w:t xml:space="preserve"> 2 </w:t>
      </w:r>
      <w:r w:rsidR="00725122" w:rsidRPr="00C81B78">
        <w:rPr>
          <w:rFonts w:ascii="Century" w:hAnsi="Century" w:hint="eastAsia"/>
          <w:shd w:val="clear" w:color="auto" w:fill="FFFFFF"/>
          <w:rtl/>
        </w:rPr>
        <w:t>לפסק</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דינו</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של</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השופט</w:t>
      </w:r>
      <w:r w:rsidR="00725122" w:rsidRPr="00C81B78">
        <w:rPr>
          <w:rFonts w:ascii="Century" w:hAnsi="Century"/>
          <w:shd w:val="clear" w:color="auto" w:fill="FFFFFF"/>
          <w:rtl/>
        </w:rPr>
        <w:t xml:space="preserve"> (</w:t>
      </w:r>
      <w:proofErr w:type="spellStart"/>
      <w:r w:rsidR="00725122" w:rsidRPr="00C81B78">
        <w:rPr>
          <w:rFonts w:ascii="Century" w:hAnsi="Century" w:hint="eastAsia"/>
          <w:shd w:val="clear" w:color="auto" w:fill="FFFFFF"/>
          <w:rtl/>
        </w:rPr>
        <w:t>בדימ</w:t>
      </w:r>
      <w:proofErr w:type="spellEnd"/>
      <w:r w:rsidR="00725122" w:rsidRPr="00C81B78">
        <w:rPr>
          <w:rFonts w:ascii="Century" w:hAnsi="Century"/>
          <w:shd w:val="clear" w:color="auto" w:fill="FFFFFF"/>
          <w:rtl/>
        </w:rPr>
        <w:t xml:space="preserve">') </w:t>
      </w:r>
      <w:r w:rsidR="00725122" w:rsidRPr="00C81B78">
        <w:rPr>
          <w:rFonts w:ascii="Century" w:hAnsi="Century" w:cs="Miriam" w:hint="eastAsia"/>
          <w:b/>
          <w:spacing w:val="0"/>
          <w:szCs w:val="24"/>
          <w:shd w:val="clear" w:color="auto" w:fill="FFFFFF"/>
          <w:rtl/>
        </w:rPr>
        <w:t>מ</w:t>
      </w:r>
      <w:r w:rsidR="00725122" w:rsidRPr="00C81B78">
        <w:rPr>
          <w:rFonts w:ascii="Century" w:hAnsi="Century" w:cs="Miriam"/>
          <w:b/>
          <w:spacing w:val="0"/>
          <w:szCs w:val="24"/>
          <w:shd w:val="clear" w:color="auto" w:fill="FFFFFF"/>
          <w:rtl/>
        </w:rPr>
        <w:t xml:space="preserve">' </w:t>
      </w:r>
      <w:r w:rsidR="00725122" w:rsidRPr="00C81B78">
        <w:rPr>
          <w:rFonts w:ascii="Century" w:hAnsi="Century" w:cs="Miriam" w:hint="eastAsia"/>
          <w:b/>
          <w:spacing w:val="0"/>
          <w:szCs w:val="24"/>
          <w:shd w:val="clear" w:color="auto" w:fill="FFFFFF"/>
          <w:rtl/>
        </w:rPr>
        <w:t>מזוז</w:t>
      </w:r>
      <w:r w:rsidR="00725122" w:rsidRPr="00C81B78">
        <w:rPr>
          <w:rFonts w:ascii="Century" w:hAnsi="Century"/>
          <w:shd w:val="clear" w:color="auto" w:fill="FFFFFF"/>
          <w:rtl/>
        </w:rPr>
        <w:t xml:space="preserve"> (6.5.2021)). </w:t>
      </w:r>
      <w:r w:rsidR="00725122" w:rsidRPr="00C81B78">
        <w:rPr>
          <w:rFonts w:ascii="Century" w:hAnsi="Century" w:hint="eastAsia"/>
          <w:shd w:val="clear" w:color="auto" w:fill="FFFFFF"/>
          <w:rtl/>
        </w:rPr>
        <w:t>לעקרון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זה</w:t>
      </w:r>
      <w:r w:rsidR="00725122" w:rsidRPr="00C81B78">
        <w:rPr>
          <w:rFonts w:ascii="Century" w:hAnsi="Century"/>
          <w:shd w:val="clear" w:color="auto" w:fill="FFFFFF"/>
          <w:rtl/>
        </w:rPr>
        <w:t xml:space="preserve"> </w:t>
      </w:r>
      <w:r w:rsidR="00725122" w:rsidRPr="00C81B78">
        <w:rPr>
          <w:rFonts w:ascii="Century" w:hAnsi="Century" w:hint="cs"/>
          <w:shd w:val="clear" w:color="auto" w:fill="FFFFFF"/>
          <w:rtl/>
        </w:rPr>
        <w:t xml:space="preserve">נודע </w:t>
      </w:r>
      <w:r w:rsidR="00725122" w:rsidRPr="00C81B78">
        <w:rPr>
          <w:rFonts w:ascii="Century" w:hAnsi="Century" w:hint="eastAsia"/>
          <w:shd w:val="clear" w:color="auto" w:fill="FFFFFF"/>
          <w:rtl/>
        </w:rPr>
        <w:t>משנה</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חשיבות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במניעת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נזקים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סביבתיים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וכן</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בהתמודדות</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עם</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הקושי</w:t>
      </w:r>
      <w:r w:rsidR="00725122" w:rsidRPr="00C81B78">
        <w:rPr>
          <w:rFonts w:ascii="Century" w:hAnsi="Century"/>
          <w:shd w:val="clear" w:color="auto" w:fill="FFFFFF"/>
          <w:rtl/>
        </w:rPr>
        <w:t xml:space="preserve"> </w:t>
      </w:r>
      <w:r w:rsidR="00725122" w:rsidRPr="00C81B78">
        <w:rPr>
          <w:rFonts w:ascii="Century" w:hAnsi="Century" w:hint="eastAsia"/>
          <w:shd w:val="clear" w:color="auto" w:fill="FFFFFF"/>
          <w:rtl/>
        </w:rPr>
        <w:t>בהוכחתם</w:t>
      </w:r>
      <w:r w:rsidR="00725122" w:rsidRPr="00C81B78">
        <w:rPr>
          <w:rFonts w:ascii="Century" w:hAnsi="Century"/>
          <w:shd w:val="clear" w:color="auto" w:fill="FFFFFF"/>
          <w:rtl/>
        </w:rPr>
        <w:t xml:space="preserve">: </w:t>
      </w:r>
    </w:p>
    <w:p w:rsidR="00725122" w:rsidRPr="00AB25F1" w:rsidRDefault="00725122" w:rsidP="00AB25F1">
      <w:pPr>
        <w:pStyle w:val="Ruller41"/>
        <w:spacing w:line="240" w:lineRule="auto"/>
        <w:rPr>
          <w:rFonts w:ascii="Century" w:hAnsi="Century"/>
          <w:sz w:val="10"/>
          <w:szCs w:val="16"/>
          <w:shd w:val="clear" w:color="auto" w:fill="FFFFFF"/>
          <w:rtl/>
        </w:rPr>
      </w:pPr>
    </w:p>
    <w:p w:rsidR="00725122" w:rsidRPr="00EC3B51" w:rsidRDefault="00725122" w:rsidP="00725122">
      <w:pPr>
        <w:pStyle w:val="Ruller5"/>
        <w:rPr>
          <w:shd w:val="clear" w:color="auto" w:fill="FFFFFF"/>
          <w:rtl/>
        </w:rPr>
      </w:pPr>
      <w:r w:rsidRPr="00C81B78">
        <w:rPr>
          <w:shd w:val="clear" w:color="auto" w:fill="FFFFFF"/>
          <w:rtl/>
        </w:rPr>
        <w:t xml:space="preserve">"הגישה המקובלת לשמירת איכות הסביבה אינה מתמקדת במקרים שבהם הנזק כבר נגרם [...אלא] מודגשת בעיקר מניעת הנזק. זהו לב לבו של העיקרון המנחה המקובל, עקרון 'ההתראה המוקדמת' </w:t>
      </w:r>
      <w:r w:rsidRPr="00C81B78">
        <w:rPr>
          <w:rFonts w:ascii="Century" w:hAnsi="Century"/>
          <w:shd w:val="clear" w:color="auto" w:fill="FFFFFF"/>
          <w:rtl/>
        </w:rPr>
        <w:t>(</w:t>
      </w:r>
      <w:r w:rsidRPr="00C81B78">
        <w:rPr>
          <w:rFonts w:ascii="Century" w:hAnsi="Century"/>
          <w:shd w:val="clear" w:color="auto" w:fill="FFFFFF"/>
        </w:rPr>
        <w:t>precautionary principle</w:t>
      </w:r>
      <w:r w:rsidRPr="00C81B78">
        <w:rPr>
          <w:rFonts w:ascii="Century" w:hAnsi="Century"/>
          <w:shd w:val="clear" w:color="auto" w:fill="FFFFFF"/>
          <w:rtl/>
        </w:rPr>
        <w:t xml:space="preserve">) </w:t>
      </w:r>
      <w:r w:rsidRPr="00C81B78">
        <w:rPr>
          <w:rFonts w:ascii="Century" w:hAnsi="Century" w:hint="eastAsia"/>
          <w:shd w:val="clear" w:color="auto" w:fill="FFFFFF"/>
          <w:rtl/>
        </w:rPr>
        <w:t>שנועד</w:t>
      </w:r>
      <w:r w:rsidRPr="00C81B78">
        <w:rPr>
          <w:rFonts w:ascii="Century" w:hAnsi="Century"/>
          <w:shd w:val="clear" w:color="auto" w:fill="FFFFFF"/>
          <w:rtl/>
        </w:rPr>
        <w:t xml:space="preserve"> </w:t>
      </w:r>
      <w:r w:rsidRPr="00C81B78">
        <w:rPr>
          <w:rFonts w:ascii="Century" w:hAnsi="Century" w:hint="eastAsia"/>
          <w:shd w:val="clear" w:color="auto" w:fill="FFFFFF"/>
          <w:rtl/>
        </w:rPr>
        <w:t>להקדים</w:t>
      </w:r>
      <w:r w:rsidRPr="00C81B78">
        <w:rPr>
          <w:rFonts w:ascii="Century" w:hAnsi="Century"/>
          <w:shd w:val="clear" w:color="auto" w:fill="FFFFFF"/>
          <w:rtl/>
        </w:rPr>
        <w:t xml:space="preserve"> </w:t>
      </w:r>
      <w:r w:rsidRPr="00C81B78">
        <w:rPr>
          <w:rFonts w:ascii="Century" w:hAnsi="Century" w:hint="eastAsia"/>
          <w:shd w:val="clear" w:color="auto" w:fill="FFFFFF"/>
          <w:rtl/>
        </w:rPr>
        <w:t>את</w:t>
      </w:r>
      <w:r w:rsidRPr="00C81B78">
        <w:rPr>
          <w:rFonts w:ascii="Century" w:hAnsi="Century"/>
          <w:shd w:val="clear" w:color="auto" w:fill="FFFFFF"/>
          <w:rtl/>
        </w:rPr>
        <w:t xml:space="preserve"> </w:t>
      </w:r>
      <w:r w:rsidRPr="00C81B78">
        <w:rPr>
          <w:rFonts w:ascii="Century" w:hAnsi="Century" w:hint="eastAsia"/>
          <w:shd w:val="clear" w:color="auto" w:fill="FFFFFF"/>
          <w:rtl/>
        </w:rPr>
        <w:t>התרופה</w:t>
      </w:r>
      <w:r w:rsidRPr="00C81B78">
        <w:rPr>
          <w:rFonts w:ascii="Century" w:hAnsi="Century"/>
          <w:shd w:val="clear" w:color="auto" w:fill="FFFFFF"/>
          <w:rtl/>
        </w:rPr>
        <w:t xml:space="preserve"> </w:t>
      </w:r>
      <w:r w:rsidRPr="00C81B78">
        <w:rPr>
          <w:rFonts w:ascii="Century" w:hAnsi="Century" w:hint="eastAsia"/>
          <w:shd w:val="clear" w:color="auto" w:fill="FFFFFF"/>
          <w:rtl/>
        </w:rPr>
        <w:t>למכה</w:t>
      </w:r>
      <w:r w:rsidRPr="00C81B78">
        <w:rPr>
          <w:rFonts w:ascii="Century" w:hAnsi="Century"/>
          <w:shd w:val="clear" w:color="auto" w:fill="FFFFFF"/>
          <w:rtl/>
        </w:rPr>
        <w:t xml:space="preserve">. </w:t>
      </w:r>
      <w:r w:rsidRPr="00C81B78">
        <w:rPr>
          <w:rFonts w:ascii="Century" w:hAnsi="Century" w:hint="eastAsia"/>
          <w:shd w:val="clear" w:color="auto" w:fill="FFFFFF"/>
          <w:rtl/>
        </w:rPr>
        <w:t>כדי</w:t>
      </w:r>
      <w:r w:rsidRPr="00C81B78">
        <w:rPr>
          <w:rFonts w:ascii="Century" w:hAnsi="Century"/>
          <w:shd w:val="clear" w:color="auto" w:fill="FFFFFF"/>
          <w:rtl/>
        </w:rPr>
        <w:t xml:space="preserve"> </w:t>
      </w:r>
      <w:r w:rsidRPr="00C81B78">
        <w:rPr>
          <w:rFonts w:ascii="Century" w:hAnsi="Century" w:hint="eastAsia"/>
          <w:shd w:val="clear" w:color="auto" w:fill="FFFFFF"/>
          <w:rtl/>
        </w:rPr>
        <w:t>למנוע</w:t>
      </w:r>
      <w:r w:rsidRPr="00C81B78">
        <w:rPr>
          <w:rFonts w:ascii="Century" w:hAnsi="Century"/>
          <w:shd w:val="clear" w:color="auto" w:fill="FFFFFF"/>
          <w:rtl/>
        </w:rPr>
        <w:t xml:space="preserve"> </w:t>
      </w:r>
      <w:r w:rsidRPr="00C81B78">
        <w:rPr>
          <w:rFonts w:ascii="Century" w:hAnsi="Century" w:hint="eastAsia"/>
          <w:shd w:val="clear" w:color="auto" w:fill="FFFFFF"/>
          <w:rtl/>
        </w:rPr>
        <w:t>את</w:t>
      </w:r>
      <w:r w:rsidRPr="00C81B78">
        <w:rPr>
          <w:rFonts w:ascii="Century" w:hAnsi="Century"/>
          <w:shd w:val="clear" w:color="auto" w:fill="FFFFFF"/>
          <w:rtl/>
        </w:rPr>
        <w:t xml:space="preserve"> </w:t>
      </w:r>
      <w:r w:rsidRPr="00C81B78">
        <w:rPr>
          <w:rFonts w:ascii="Century" w:hAnsi="Century" w:hint="eastAsia"/>
          <w:shd w:val="clear" w:color="auto" w:fill="FFFFFF"/>
          <w:rtl/>
        </w:rPr>
        <w:t>הפגיעה</w:t>
      </w:r>
      <w:r w:rsidRPr="00C81B78">
        <w:rPr>
          <w:rFonts w:ascii="Century" w:hAnsi="Century"/>
          <w:shd w:val="clear" w:color="auto" w:fill="FFFFFF"/>
          <w:rtl/>
        </w:rPr>
        <w:t xml:space="preserve">, </w:t>
      </w:r>
      <w:r w:rsidRPr="00C81B78">
        <w:rPr>
          <w:rFonts w:ascii="Century" w:hAnsi="Century" w:hint="eastAsia"/>
          <w:shd w:val="clear" w:color="auto" w:fill="FFFFFF"/>
          <w:rtl/>
        </w:rPr>
        <w:t>יש</w:t>
      </w:r>
      <w:r w:rsidRPr="00C81B78">
        <w:rPr>
          <w:rFonts w:ascii="Century" w:hAnsi="Century"/>
          <w:shd w:val="clear" w:color="auto" w:fill="FFFFFF"/>
          <w:rtl/>
        </w:rPr>
        <w:t xml:space="preserve"> </w:t>
      </w:r>
      <w:r w:rsidRPr="00C81B78">
        <w:rPr>
          <w:rFonts w:ascii="Century" w:hAnsi="Century" w:hint="eastAsia"/>
          <w:shd w:val="clear" w:color="auto" w:fill="FFFFFF"/>
          <w:rtl/>
        </w:rPr>
        <w:t>להתמוד</w:t>
      </w:r>
      <w:r w:rsidRPr="00C81B78">
        <w:rPr>
          <w:rFonts w:hint="eastAsia"/>
          <w:shd w:val="clear" w:color="auto" w:fill="FFFFFF"/>
          <w:rtl/>
        </w:rPr>
        <w:t>ד</w:t>
      </w:r>
      <w:r w:rsidRPr="00C81B78">
        <w:rPr>
          <w:shd w:val="clear" w:color="auto" w:fill="FFFFFF"/>
          <w:rtl/>
        </w:rPr>
        <w:t xml:space="preserve"> עם הירידה באיכות הסביבה עוד לפני שקיימת אפשרות להראות סכנה מוחשית וממשית" (מרשה גלפי "ההצדקה העקרונית לכינון זכות חוקתית לאיכות סביבה ראויה בישראל" </w:t>
      </w:r>
      <w:r w:rsidRPr="00C81B78">
        <w:rPr>
          <w:rFonts w:ascii="Century" w:hAnsi="Century" w:cs="Miriam" w:hint="eastAsia"/>
          <w:b/>
          <w:spacing w:val="0"/>
          <w:szCs w:val="24"/>
          <w:shd w:val="clear" w:color="auto" w:fill="FFFFFF"/>
          <w:rtl/>
        </w:rPr>
        <w:t>מאזני</w:t>
      </w:r>
      <w:r w:rsidRPr="00C81B78">
        <w:rPr>
          <w:rFonts w:ascii="Century" w:hAnsi="Century" w:cs="Miriam"/>
          <w:b/>
          <w:spacing w:val="0"/>
          <w:szCs w:val="24"/>
          <w:shd w:val="clear" w:color="auto" w:fill="FFFFFF"/>
          <w:rtl/>
        </w:rPr>
        <w:t xml:space="preserve"> </w:t>
      </w:r>
      <w:r w:rsidRPr="00C81B78">
        <w:rPr>
          <w:rFonts w:ascii="Century" w:hAnsi="Century" w:cs="Miriam" w:hint="eastAsia"/>
          <w:b/>
          <w:spacing w:val="0"/>
          <w:szCs w:val="24"/>
          <w:shd w:val="clear" w:color="auto" w:fill="FFFFFF"/>
          <w:rtl/>
        </w:rPr>
        <w:t>משפט</w:t>
      </w:r>
      <w:r w:rsidRPr="00C81B78">
        <w:rPr>
          <w:shd w:val="clear" w:color="auto" w:fill="FFFFFF"/>
          <w:rtl/>
        </w:rPr>
        <w:t xml:space="preserve"> ה 199, 203 (תשס"ו)).</w:t>
      </w:r>
    </w:p>
    <w:p w:rsidR="00725122" w:rsidRDefault="00725122" w:rsidP="00725122">
      <w:pPr>
        <w:pStyle w:val="Ruller41"/>
        <w:rPr>
          <w:rFonts w:ascii="Century" w:hAnsi="Century"/>
          <w:shd w:val="clear" w:color="auto" w:fill="FFFFFF"/>
          <w:rtl/>
        </w:rPr>
      </w:pPr>
    </w:p>
    <w:p w:rsidR="00725122" w:rsidRPr="00273192" w:rsidRDefault="00326169" w:rsidP="00725122">
      <w:pPr>
        <w:pStyle w:val="Ruller41"/>
        <w:rPr>
          <w:rFonts w:ascii="Century" w:hAnsi="Century"/>
          <w:rtl/>
        </w:rPr>
      </w:pPr>
      <w:r>
        <w:rPr>
          <w:rFonts w:ascii="Century" w:hAnsi="Century" w:hint="cs"/>
          <w:shd w:val="clear" w:color="auto" w:fill="FFFFFF"/>
          <w:rtl/>
        </w:rPr>
        <w:t>50</w:t>
      </w:r>
      <w:r w:rsidR="00725122" w:rsidRPr="00273192">
        <w:rPr>
          <w:rFonts w:ascii="Century" w:hAnsi="Century" w:hint="cs"/>
          <w:shd w:val="clear" w:color="auto" w:fill="FFFFFF"/>
          <w:rtl/>
        </w:rPr>
        <w:t>.</w:t>
      </w:r>
      <w:r w:rsidR="00725122" w:rsidRPr="00273192">
        <w:rPr>
          <w:rFonts w:ascii="Century" w:hAnsi="Century"/>
          <w:shd w:val="clear" w:color="auto" w:fill="FFFFFF"/>
          <w:rtl/>
        </w:rPr>
        <w:tab/>
      </w:r>
      <w:r w:rsidR="00725122" w:rsidRPr="008B073D">
        <w:rPr>
          <w:rFonts w:ascii="Century" w:hAnsi="Century" w:hint="eastAsia"/>
          <w:shd w:val="clear" w:color="auto" w:fill="FFFFFF"/>
          <w:rtl/>
        </w:rPr>
        <w:t>זאת</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ועוד</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עיון</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בפסיקה</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המשווה</w:t>
      </w:r>
      <w:r w:rsidR="00725122" w:rsidRPr="008B073D">
        <w:rPr>
          <w:rFonts w:ascii="Century" w:hAnsi="Century"/>
          <w:shd w:val="clear" w:color="auto" w:fill="FFFFFF"/>
          <w:rtl/>
        </w:rPr>
        <w:t xml:space="preserve"> </w:t>
      </w:r>
      <w:r w:rsidR="00725122" w:rsidRPr="008B073D">
        <w:rPr>
          <w:rFonts w:ascii="Century" w:hAnsi="Century" w:cs="Miriam" w:hint="eastAsia"/>
          <w:b/>
          <w:spacing w:val="0"/>
          <w:szCs w:val="24"/>
          <w:shd w:val="clear" w:color="auto" w:fill="FFFFFF"/>
          <w:rtl/>
        </w:rPr>
        <w:t>בתחום</w:t>
      </w:r>
      <w:r w:rsidR="00725122" w:rsidRPr="008B073D">
        <w:rPr>
          <w:rFonts w:ascii="Century" w:hAnsi="Century" w:cs="Miriam"/>
          <w:b/>
          <w:spacing w:val="0"/>
          <w:szCs w:val="24"/>
          <w:shd w:val="clear" w:color="auto" w:fill="FFFFFF"/>
          <w:rtl/>
        </w:rPr>
        <w:t xml:space="preserve"> </w:t>
      </w:r>
      <w:r w:rsidR="00725122" w:rsidRPr="008B073D">
        <w:rPr>
          <w:rFonts w:ascii="Century" w:hAnsi="Century" w:cs="Miriam" w:hint="eastAsia"/>
          <w:b/>
          <w:spacing w:val="0"/>
          <w:szCs w:val="24"/>
          <w:shd w:val="clear" w:color="auto" w:fill="FFFFFF"/>
          <w:rtl/>
        </w:rPr>
        <w:t>הסביבתי</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מלמד</w:t>
      </w:r>
      <w:r w:rsidR="00725122" w:rsidRPr="008B073D">
        <w:rPr>
          <w:rFonts w:ascii="Century" w:hAnsi="Century"/>
          <w:shd w:val="clear" w:color="auto" w:fill="FFFFFF"/>
          <w:rtl/>
        </w:rPr>
        <w:t xml:space="preserve"> </w:t>
      </w:r>
      <w:r w:rsidR="00725122" w:rsidRPr="008B073D">
        <w:rPr>
          <w:rFonts w:ascii="Century" w:hAnsi="Century" w:hint="eastAsia"/>
          <w:shd w:val="clear" w:color="auto" w:fill="FFFFFF"/>
          <w:rtl/>
        </w:rPr>
        <w:t>כי</w:t>
      </w:r>
      <w:r w:rsidR="00725122" w:rsidRPr="008B073D">
        <w:rPr>
          <w:rFonts w:ascii="Century" w:hAnsi="Century"/>
          <w:shd w:val="clear" w:color="auto" w:fill="FFFFFF"/>
          <w:rtl/>
        </w:rPr>
        <w:t xml:space="preserve"> </w:t>
      </w:r>
      <w:r w:rsidR="00725122" w:rsidRPr="008B073D">
        <w:rPr>
          <w:rFonts w:ascii="Century" w:hAnsi="Century" w:hint="cs"/>
          <w:shd w:val="clear" w:color="auto" w:fill="FFFFFF"/>
          <w:rtl/>
        </w:rPr>
        <w:t>גם הדין האמריקאי והדין האירופי</w:t>
      </w:r>
      <w:r w:rsidR="00725122" w:rsidRPr="008B073D">
        <w:rPr>
          <w:rFonts w:ascii="Century" w:hAnsi="Century"/>
          <w:shd w:val="clear" w:color="auto" w:fill="FFFFFF"/>
          <w:rtl/>
        </w:rPr>
        <w:t xml:space="preserve"> </w:t>
      </w:r>
      <w:r w:rsidR="00725122" w:rsidRPr="008B073D">
        <w:rPr>
          <w:rFonts w:ascii="Century" w:hAnsi="Century" w:hint="cs"/>
          <w:rtl/>
        </w:rPr>
        <w:t>מאפשרים</w:t>
      </w:r>
      <w:r w:rsidR="00725122" w:rsidRPr="008B073D">
        <w:rPr>
          <w:rFonts w:ascii="Century" w:hAnsi="Century"/>
          <w:rtl/>
        </w:rPr>
        <w:t xml:space="preserve"> </w:t>
      </w:r>
      <w:r w:rsidR="00725122" w:rsidRPr="008B073D">
        <w:rPr>
          <w:rFonts w:ascii="Century" w:hAnsi="Century" w:hint="cs"/>
          <w:rtl/>
        </w:rPr>
        <w:t xml:space="preserve">במקרים מסוימים </w:t>
      </w:r>
      <w:r w:rsidR="00725122" w:rsidRPr="008B073D">
        <w:rPr>
          <w:rFonts w:ascii="Century" w:hAnsi="Century" w:hint="eastAsia"/>
          <w:rtl/>
        </w:rPr>
        <w:t>לתובעים</w:t>
      </w:r>
      <w:r w:rsidR="00725122" w:rsidRPr="008B073D">
        <w:rPr>
          <w:rFonts w:ascii="Century" w:hAnsi="Century"/>
          <w:rtl/>
        </w:rPr>
        <w:t xml:space="preserve"> </w:t>
      </w:r>
      <w:r w:rsidR="00725122" w:rsidRPr="008B073D">
        <w:rPr>
          <w:rFonts w:ascii="Century" w:hAnsi="Century" w:hint="eastAsia"/>
          <w:rtl/>
        </w:rPr>
        <w:t>פרטיים</w:t>
      </w:r>
      <w:r w:rsidR="00725122" w:rsidRPr="008B073D">
        <w:rPr>
          <w:rFonts w:ascii="Century" w:hAnsi="Century"/>
          <w:rtl/>
        </w:rPr>
        <w:t xml:space="preserve"> </w:t>
      </w:r>
      <w:r w:rsidR="00725122" w:rsidRPr="008B073D">
        <w:rPr>
          <w:rFonts w:ascii="Century" w:hAnsi="Century" w:hint="cs"/>
          <w:rtl/>
        </w:rPr>
        <w:t>לנקוט בהליך אזרחי</w:t>
      </w:r>
      <w:r w:rsidR="00725122" w:rsidRPr="008B073D">
        <w:rPr>
          <w:rFonts w:ascii="Century" w:hAnsi="Century"/>
          <w:rtl/>
        </w:rPr>
        <w:t xml:space="preserve"> </w:t>
      </w:r>
      <w:r w:rsidR="00725122" w:rsidRPr="008B073D">
        <w:rPr>
          <w:rFonts w:ascii="Century" w:hAnsi="Century" w:hint="eastAsia"/>
          <w:rtl/>
        </w:rPr>
        <w:t>בגין</w:t>
      </w:r>
      <w:r w:rsidR="00725122" w:rsidRPr="008B073D">
        <w:rPr>
          <w:rFonts w:ascii="Century" w:hAnsi="Century"/>
          <w:rtl/>
        </w:rPr>
        <w:t xml:space="preserve"> </w:t>
      </w:r>
      <w:r w:rsidR="00725122" w:rsidRPr="008B073D">
        <w:rPr>
          <w:rFonts w:ascii="Century" w:hAnsi="Century" w:hint="eastAsia"/>
          <w:rtl/>
        </w:rPr>
        <w:t>הפרה</w:t>
      </w:r>
      <w:r w:rsidR="00725122" w:rsidRPr="008B073D">
        <w:rPr>
          <w:rFonts w:ascii="Century" w:hAnsi="Century"/>
          <w:rtl/>
        </w:rPr>
        <w:t xml:space="preserve"> </w:t>
      </w:r>
      <w:r w:rsidR="00725122" w:rsidRPr="008B073D">
        <w:rPr>
          <w:rFonts w:ascii="Century" w:hAnsi="Century" w:hint="eastAsia"/>
          <w:rtl/>
        </w:rPr>
        <w:t>נמשכת</w:t>
      </w:r>
      <w:r w:rsidR="00725122" w:rsidRPr="008B073D">
        <w:rPr>
          <w:rFonts w:ascii="Century" w:hAnsi="Century"/>
          <w:rtl/>
        </w:rPr>
        <w:t xml:space="preserve"> </w:t>
      </w:r>
      <w:r w:rsidR="00725122" w:rsidRPr="008B073D">
        <w:rPr>
          <w:rFonts w:ascii="Century" w:hAnsi="Century" w:cs="Miriam" w:hint="eastAsia"/>
          <w:b/>
          <w:spacing w:val="0"/>
          <w:szCs w:val="24"/>
          <w:rtl/>
        </w:rPr>
        <w:t>שלא</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נעשו</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צעדים</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לתיקונה</w:t>
      </w:r>
      <w:r w:rsidR="00725122" w:rsidRPr="008B073D">
        <w:rPr>
          <w:rFonts w:ascii="Century" w:hAnsi="Century" w:hint="cs"/>
          <w:rtl/>
        </w:rPr>
        <w:t xml:space="preserve"> </w:t>
      </w:r>
      <w:r w:rsidR="00725122" w:rsidRPr="008B073D">
        <w:rPr>
          <w:rFonts w:ascii="Century" w:hAnsi="Century"/>
          <w:rtl/>
        </w:rPr>
        <w:t xml:space="preserve">– </w:t>
      </w:r>
      <w:r w:rsidR="00725122" w:rsidRPr="008B073D">
        <w:rPr>
          <w:rFonts w:ascii="Century" w:hAnsi="Century" w:hint="cs"/>
          <w:rtl/>
        </w:rPr>
        <w:t xml:space="preserve">זאת </w:t>
      </w:r>
      <w:r w:rsidR="00725122" w:rsidRPr="008B073D">
        <w:rPr>
          <w:rFonts w:ascii="Century" w:hAnsi="Century" w:hint="eastAsia"/>
          <w:rtl/>
        </w:rPr>
        <w:t>מקום</w:t>
      </w:r>
      <w:r w:rsidR="00725122" w:rsidRPr="008B073D">
        <w:rPr>
          <w:rFonts w:ascii="Century" w:hAnsi="Century"/>
          <w:rtl/>
        </w:rPr>
        <w:t xml:space="preserve"> </w:t>
      </w:r>
      <w:r w:rsidR="00725122" w:rsidRPr="008B073D">
        <w:rPr>
          <w:rFonts w:ascii="Century" w:hAnsi="Century" w:hint="eastAsia"/>
          <w:rtl/>
        </w:rPr>
        <w:t>שבו</w:t>
      </w:r>
      <w:r w:rsidR="00725122" w:rsidRPr="008B073D">
        <w:rPr>
          <w:rFonts w:ascii="Century" w:hAnsi="Century"/>
          <w:rtl/>
        </w:rPr>
        <w:t xml:space="preserve"> </w:t>
      </w:r>
      <w:r w:rsidR="00725122" w:rsidRPr="008B073D">
        <w:rPr>
          <w:rFonts w:ascii="Century" w:hAnsi="Century" w:hint="eastAsia"/>
          <w:rtl/>
        </w:rPr>
        <w:t>ניתן</w:t>
      </w:r>
      <w:r w:rsidR="00725122" w:rsidRPr="008B073D">
        <w:rPr>
          <w:rFonts w:ascii="Century" w:hAnsi="Century"/>
          <w:rtl/>
        </w:rPr>
        <w:t xml:space="preserve"> </w:t>
      </w:r>
      <w:r w:rsidR="00725122" w:rsidRPr="008B073D">
        <w:rPr>
          <w:rFonts w:ascii="Century" w:hAnsi="Century" w:hint="eastAsia"/>
          <w:rtl/>
        </w:rPr>
        <w:t>להראות</w:t>
      </w:r>
      <w:r w:rsidR="00725122" w:rsidRPr="008B073D">
        <w:rPr>
          <w:rFonts w:ascii="Century" w:hAnsi="Century"/>
          <w:rtl/>
        </w:rPr>
        <w:t xml:space="preserve"> </w:t>
      </w:r>
      <w:r w:rsidR="00725122" w:rsidRPr="008B073D">
        <w:rPr>
          <w:rFonts w:ascii="Century" w:hAnsi="Century" w:hint="eastAsia"/>
          <w:rtl/>
        </w:rPr>
        <w:t>שקיימת</w:t>
      </w:r>
      <w:r w:rsidR="00725122" w:rsidRPr="008B073D">
        <w:rPr>
          <w:rFonts w:ascii="Century" w:hAnsi="Century"/>
          <w:rtl/>
        </w:rPr>
        <w:t xml:space="preserve"> </w:t>
      </w:r>
      <w:r w:rsidR="00725122" w:rsidRPr="008B073D">
        <w:rPr>
          <w:rFonts w:ascii="Century" w:hAnsi="Century" w:cs="Miriam" w:hint="eastAsia"/>
          <w:b/>
          <w:spacing w:val="0"/>
          <w:szCs w:val="24"/>
          <w:rtl/>
        </w:rPr>
        <w:t>הסתברות</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סבירה</w:t>
      </w:r>
      <w:r w:rsidR="00725122" w:rsidRPr="008B073D">
        <w:rPr>
          <w:rFonts w:ascii="Century" w:hAnsi="Century"/>
          <w:rtl/>
        </w:rPr>
        <w:t xml:space="preserve"> </w:t>
      </w:r>
      <w:r w:rsidR="00725122" w:rsidRPr="008B073D">
        <w:rPr>
          <w:rFonts w:ascii="Century" w:hAnsi="Century" w:hint="eastAsia"/>
          <w:rtl/>
        </w:rPr>
        <w:t>כי</w:t>
      </w:r>
      <w:r w:rsidR="00725122" w:rsidRPr="008B073D">
        <w:rPr>
          <w:rFonts w:ascii="Century" w:hAnsi="Century"/>
          <w:rtl/>
        </w:rPr>
        <w:t xml:space="preserve"> </w:t>
      </w:r>
      <w:r w:rsidR="00725122" w:rsidRPr="008B073D">
        <w:rPr>
          <w:rFonts w:ascii="Century" w:hAnsi="Century" w:hint="cs"/>
          <w:rtl/>
        </w:rPr>
        <w:t>ה</w:t>
      </w:r>
      <w:r w:rsidR="00725122" w:rsidRPr="008B073D">
        <w:rPr>
          <w:rFonts w:ascii="Century" w:hAnsi="Century" w:hint="eastAsia"/>
          <w:rtl/>
        </w:rPr>
        <w:t>מזהם</w:t>
      </w:r>
      <w:r w:rsidR="00725122" w:rsidRPr="008B073D">
        <w:rPr>
          <w:rFonts w:ascii="Century" w:hAnsi="Century"/>
          <w:rtl/>
        </w:rPr>
        <w:t xml:space="preserve"> </w:t>
      </w:r>
      <w:r w:rsidR="00725122" w:rsidRPr="008B073D">
        <w:rPr>
          <w:rFonts w:ascii="Century" w:hAnsi="Century" w:hint="eastAsia"/>
          <w:rtl/>
        </w:rPr>
        <w:t>בעבר</w:t>
      </w:r>
      <w:r w:rsidR="00725122" w:rsidRPr="008B073D">
        <w:rPr>
          <w:rFonts w:ascii="Century" w:hAnsi="Century"/>
          <w:rtl/>
        </w:rPr>
        <w:t xml:space="preserve"> </w:t>
      </w:r>
      <w:r w:rsidR="00725122" w:rsidRPr="008B073D">
        <w:rPr>
          <w:rFonts w:ascii="Century" w:hAnsi="Century" w:hint="eastAsia"/>
          <w:rtl/>
        </w:rPr>
        <w:t>ימשיך</w:t>
      </w:r>
      <w:r w:rsidR="00725122" w:rsidRPr="008B073D">
        <w:rPr>
          <w:rFonts w:ascii="Century" w:hAnsi="Century"/>
          <w:rtl/>
        </w:rPr>
        <w:t xml:space="preserve"> </w:t>
      </w:r>
      <w:r w:rsidR="00725122" w:rsidRPr="008B073D">
        <w:rPr>
          <w:rFonts w:ascii="Century" w:hAnsi="Century" w:hint="cs"/>
          <w:rtl/>
        </w:rPr>
        <w:t>לזהם</w:t>
      </w:r>
      <w:r w:rsidR="00725122" w:rsidRPr="008B073D">
        <w:rPr>
          <w:rFonts w:ascii="Century" w:hAnsi="Century"/>
          <w:rtl/>
        </w:rPr>
        <w:t xml:space="preserve"> </w:t>
      </w:r>
      <w:r w:rsidR="00725122" w:rsidRPr="008B073D">
        <w:rPr>
          <w:rFonts w:ascii="Century" w:hAnsi="Century" w:hint="eastAsia"/>
          <w:rtl/>
        </w:rPr>
        <w:t>בעתיד</w:t>
      </w:r>
      <w:r w:rsidR="00725122" w:rsidRPr="008B073D">
        <w:rPr>
          <w:rFonts w:ascii="Century" w:hAnsi="Century"/>
          <w:rtl/>
        </w:rPr>
        <w:t xml:space="preserve">. </w:t>
      </w:r>
      <w:r w:rsidR="00725122" w:rsidRPr="008B073D">
        <w:rPr>
          <w:rFonts w:ascii="Century" w:hAnsi="Century" w:hint="eastAsia"/>
          <w:rtl/>
        </w:rPr>
        <w:t>זאת</w:t>
      </w:r>
      <w:r w:rsidR="00725122" w:rsidRPr="008B073D">
        <w:rPr>
          <w:rFonts w:ascii="Century" w:hAnsi="Century"/>
          <w:rtl/>
        </w:rPr>
        <w:t xml:space="preserve">, </w:t>
      </w:r>
      <w:r w:rsidR="00725122" w:rsidRPr="008B073D">
        <w:rPr>
          <w:rFonts w:ascii="Century" w:hAnsi="Century" w:hint="eastAsia"/>
          <w:rtl/>
        </w:rPr>
        <w:t>אף</w:t>
      </w:r>
      <w:r w:rsidR="00725122" w:rsidRPr="008B073D">
        <w:rPr>
          <w:rFonts w:ascii="Century" w:hAnsi="Century"/>
          <w:rtl/>
        </w:rPr>
        <w:t xml:space="preserve"> </w:t>
      </w:r>
      <w:r w:rsidR="00725122" w:rsidRPr="008B073D">
        <w:rPr>
          <w:rFonts w:ascii="Century" w:hAnsi="Century" w:hint="eastAsia"/>
          <w:rtl/>
        </w:rPr>
        <w:t>אם</w:t>
      </w:r>
      <w:r w:rsidR="00725122" w:rsidRPr="008B073D">
        <w:rPr>
          <w:rFonts w:ascii="Century" w:hAnsi="Century"/>
          <w:rtl/>
        </w:rPr>
        <w:t xml:space="preserve"> </w:t>
      </w:r>
      <w:r w:rsidR="00725122" w:rsidRPr="008B073D">
        <w:rPr>
          <w:rFonts w:ascii="Century" w:hAnsi="Century" w:hint="eastAsia"/>
          <w:rtl/>
        </w:rPr>
        <w:t>תקופת</w:t>
      </w:r>
      <w:r w:rsidR="00725122" w:rsidRPr="008B073D">
        <w:rPr>
          <w:rFonts w:ascii="Century" w:hAnsi="Century"/>
          <w:rtl/>
        </w:rPr>
        <w:t xml:space="preserve"> </w:t>
      </w:r>
      <w:r w:rsidR="00725122" w:rsidRPr="008B073D">
        <w:rPr>
          <w:rFonts w:ascii="Century" w:hAnsi="Century" w:hint="eastAsia"/>
          <w:rtl/>
        </w:rPr>
        <w:t>ההתיישנות</w:t>
      </w:r>
      <w:r w:rsidR="00725122" w:rsidRPr="008B073D">
        <w:rPr>
          <w:rFonts w:ascii="Century" w:hAnsi="Century"/>
          <w:rtl/>
        </w:rPr>
        <w:t xml:space="preserve"> </w:t>
      </w:r>
      <w:r w:rsidR="00725122" w:rsidRPr="008B073D">
        <w:rPr>
          <w:rFonts w:ascii="Century" w:hAnsi="Century" w:hint="eastAsia"/>
          <w:rtl/>
        </w:rPr>
        <w:t>ביחס</w:t>
      </w:r>
      <w:r w:rsidR="00725122" w:rsidRPr="008B073D">
        <w:rPr>
          <w:rFonts w:ascii="Century" w:hAnsi="Century"/>
          <w:rtl/>
        </w:rPr>
        <w:t xml:space="preserve"> </w:t>
      </w:r>
      <w:r w:rsidR="00725122" w:rsidRPr="008B073D">
        <w:rPr>
          <w:rFonts w:ascii="Century" w:hAnsi="Century" w:hint="eastAsia"/>
          <w:rtl/>
        </w:rPr>
        <w:t>להפרות</w:t>
      </w:r>
      <w:r w:rsidR="00725122" w:rsidRPr="008B073D">
        <w:rPr>
          <w:rFonts w:ascii="Century" w:hAnsi="Century"/>
          <w:rtl/>
        </w:rPr>
        <w:t xml:space="preserve"> </w:t>
      </w:r>
      <w:r w:rsidR="00725122" w:rsidRPr="008B073D">
        <w:rPr>
          <w:rFonts w:ascii="Century" w:hAnsi="Century" w:cs="Miriam" w:hint="eastAsia"/>
          <w:b/>
          <w:spacing w:val="0"/>
          <w:szCs w:val="24"/>
          <w:rtl/>
        </w:rPr>
        <w:t>שנסתיימו</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בעבר</w:t>
      </w:r>
      <w:r w:rsidR="00725122" w:rsidRPr="008B073D">
        <w:rPr>
          <w:rFonts w:ascii="Century" w:hAnsi="Century"/>
          <w:rtl/>
        </w:rPr>
        <w:t xml:space="preserve"> </w:t>
      </w:r>
      <w:r w:rsidR="00725122" w:rsidRPr="008B073D">
        <w:rPr>
          <w:rFonts w:ascii="Century" w:hAnsi="Century" w:hint="cs"/>
          <w:rtl/>
        </w:rPr>
        <w:t>חלפה</w:t>
      </w:r>
      <w:r w:rsidR="00725122" w:rsidRPr="008B073D">
        <w:rPr>
          <w:rFonts w:ascii="Century" w:hAnsi="Century"/>
          <w:rtl/>
        </w:rPr>
        <w:t xml:space="preserve">, </w:t>
      </w:r>
      <w:r w:rsidR="00725122" w:rsidRPr="008B073D">
        <w:rPr>
          <w:rFonts w:ascii="Century" w:hAnsi="Century" w:hint="eastAsia"/>
          <w:rtl/>
        </w:rPr>
        <w:t>ובלבד</w:t>
      </w:r>
      <w:r w:rsidR="00725122" w:rsidRPr="008B073D">
        <w:rPr>
          <w:rFonts w:ascii="Century" w:hAnsi="Century"/>
          <w:rtl/>
        </w:rPr>
        <w:t xml:space="preserve"> </w:t>
      </w:r>
      <w:r w:rsidR="00725122" w:rsidRPr="008B073D">
        <w:rPr>
          <w:rFonts w:ascii="Century" w:hAnsi="Century" w:hint="eastAsia"/>
          <w:rtl/>
        </w:rPr>
        <w:t>שאין</w:t>
      </w:r>
      <w:r w:rsidR="00725122" w:rsidRPr="008B073D">
        <w:rPr>
          <w:rFonts w:ascii="Century" w:hAnsi="Century"/>
          <w:rtl/>
        </w:rPr>
        <w:t xml:space="preserve"> </w:t>
      </w:r>
      <w:r w:rsidR="00725122" w:rsidRPr="008B073D">
        <w:rPr>
          <w:rFonts w:ascii="Century" w:hAnsi="Century" w:hint="eastAsia"/>
          <w:rtl/>
        </w:rPr>
        <w:t>מדובר</w:t>
      </w:r>
      <w:r w:rsidR="00725122" w:rsidRPr="008B073D">
        <w:rPr>
          <w:rFonts w:ascii="Century" w:hAnsi="Century"/>
          <w:rtl/>
        </w:rPr>
        <w:t xml:space="preserve"> </w:t>
      </w:r>
      <w:r w:rsidR="00725122" w:rsidRPr="008B073D">
        <w:rPr>
          <w:rFonts w:ascii="Century" w:hAnsi="Century" w:hint="eastAsia"/>
          <w:rtl/>
        </w:rPr>
        <w:t>בהפרה</w:t>
      </w:r>
      <w:r w:rsidR="00725122" w:rsidRPr="008B073D">
        <w:rPr>
          <w:rFonts w:ascii="Century" w:hAnsi="Century"/>
          <w:rtl/>
        </w:rPr>
        <w:t xml:space="preserve"> </w:t>
      </w:r>
      <w:r w:rsidR="00725122" w:rsidRPr="008B073D">
        <w:rPr>
          <w:rFonts w:ascii="Century" w:hAnsi="Century" w:cs="Miriam" w:hint="eastAsia"/>
          <w:b/>
          <w:spacing w:val="0"/>
          <w:szCs w:val="24"/>
          <w:rtl/>
        </w:rPr>
        <w:t>שכל</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כולה</w:t>
      </w:r>
      <w:r w:rsidR="00725122" w:rsidRPr="008B073D">
        <w:rPr>
          <w:rFonts w:ascii="Century" w:hAnsi="Century" w:cs="Miriam"/>
          <w:b/>
          <w:spacing w:val="0"/>
          <w:szCs w:val="24"/>
          <w:rtl/>
        </w:rPr>
        <w:t xml:space="preserve"> </w:t>
      </w:r>
      <w:r w:rsidR="00725122" w:rsidRPr="008B073D">
        <w:rPr>
          <w:rFonts w:ascii="Century" w:hAnsi="Century" w:cs="Miriam" w:hint="eastAsia"/>
          <w:b/>
          <w:spacing w:val="0"/>
          <w:szCs w:val="24"/>
          <w:rtl/>
        </w:rPr>
        <w:t>בעבר</w:t>
      </w:r>
      <w:r w:rsidR="00725122" w:rsidRPr="008B073D">
        <w:rPr>
          <w:rFonts w:ascii="Century" w:hAnsi="Century"/>
          <w:rtl/>
        </w:rPr>
        <w:t xml:space="preserve">. </w:t>
      </w:r>
      <w:r w:rsidR="00725122" w:rsidRPr="008B073D">
        <w:rPr>
          <w:rFonts w:ascii="Century" w:hAnsi="Century" w:hint="eastAsia"/>
          <w:rtl/>
        </w:rPr>
        <w:t>בית</w:t>
      </w:r>
      <w:r w:rsidR="00725122" w:rsidRPr="008B073D">
        <w:rPr>
          <w:rFonts w:ascii="Century" w:hAnsi="Century"/>
          <w:rtl/>
        </w:rPr>
        <w:t xml:space="preserve"> </w:t>
      </w:r>
      <w:r w:rsidR="00725122" w:rsidRPr="008B073D">
        <w:rPr>
          <w:rFonts w:ascii="Century" w:hAnsi="Century" w:hint="eastAsia"/>
          <w:rtl/>
        </w:rPr>
        <w:t>המשפט</w:t>
      </w:r>
      <w:r w:rsidR="00725122" w:rsidRPr="008B073D">
        <w:rPr>
          <w:rFonts w:ascii="Century" w:hAnsi="Century"/>
          <w:rtl/>
        </w:rPr>
        <w:t xml:space="preserve"> </w:t>
      </w:r>
      <w:r w:rsidR="00725122" w:rsidRPr="008B073D">
        <w:rPr>
          <w:rFonts w:ascii="Century" w:hAnsi="Century" w:hint="eastAsia"/>
          <w:rtl/>
        </w:rPr>
        <w:t>חזר</w:t>
      </w:r>
      <w:r w:rsidR="00725122" w:rsidRPr="008B073D">
        <w:rPr>
          <w:rFonts w:ascii="Century" w:hAnsi="Century"/>
          <w:rtl/>
        </w:rPr>
        <w:t xml:space="preserve"> </w:t>
      </w:r>
      <w:r w:rsidR="00725122" w:rsidRPr="008B073D">
        <w:rPr>
          <w:rFonts w:ascii="Century" w:hAnsi="Century" w:hint="eastAsia"/>
          <w:rtl/>
        </w:rPr>
        <w:t>על</w:t>
      </w:r>
      <w:r w:rsidR="00725122" w:rsidRPr="008B073D">
        <w:rPr>
          <w:rFonts w:ascii="Century" w:hAnsi="Century"/>
          <w:rtl/>
        </w:rPr>
        <w:t xml:space="preserve"> </w:t>
      </w:r>
      <w:r w:rsidR="00725122" w:rsidRPr="008B073D">
        <w:rPr>
          <w:rFonts w:ascii="Century" w:hAnsi="Century" w:hint="eastAsia"/>
          <w:rtl/>
        </w:rPr>
        <w:t>ההיגיון</w:t>
      </w:r>
      <w:r w:rsidR="00725122" w:rsidRPr="008B073D">
        <w:rPr>
          <w:rFonts w:ascii="Century" w:hAnsi="Century"/>
          <w:rtl/>
        </w:rPr>
        <w:t xml:space="preserve"> </w:t>
      </w:r>
      <w:r w:rsidR="00725122" w:rsidRPr="008B073D">
        <w:rPr>
          <w:rFonts w:ascii="Century" w:hAnsi="Century" w:hint="eastAsia"/>
          <w:rtl/>
        </w:rPr>
        <w:t>שביסוד</w:t>
      </w:r>
      <w:r w:rsidR="00725122" w:rsidRPr="008B073D">
        <w:rPr>
          <w:rFonts w:ascii="Century" w:hAnsi="Century"/>
          <w:rtl/>
        </w:rPr>
        <w:t xml:space="preserve"> </w:t>
      </w:r>
      <w:r w:rsidR="00725122" w:rsidRPr="008B073D">
        <w:rPr>
          <w:rFonts w:ascii="Century" w:hAnsi="Century" w:hint="eastAsia"/>
          <w:rtl/>
        </w:rPr>
        <w:t>תנאי</w:t>
      </w:r>
      <w:r w:rsidR="00725122" w:rsidRPr="008B073D">
        <w:rPr>
          <w:rFonts w:ascii="Century" w:hAnsi="Century"/>
          <w:rtl/>
        </w:rPr>
        <w:t xml:space="preserve"> </w:t>
      </w:r>
      <w:r w:rsidR="00725122" w:rsidRPr="008B073D">
        <w:rPr>
          <w:rFonts w:ascii="Century" w:hAnsi="Century" w:hint="eastAsia"/>
          <w:rtl/>
        </w:rPr>
        <w:t>זה</w:t>
      </w:r>
      <w:r w:rsidR="00725122" w:rsidRPr="008B073D">
        <w:rPr>
          <w:rFonts w:ascii="Century" w:hAnsi="Century"/>
          <w:rtl/>
        </w:rPr>
        <w:t xml:space="preserve">, </w:t>
      </w:r>
      <w:r w:rsidR="00725122" w:rsidRPr="008B073D">
        <w:rPr>
          <w:rFonts w:ascii="Century" w:hAnsi="Century" w:hint="eastAsia"/>
          <w:rtl/>
        </w:rPr>
        <w:t>המבטא</w:t>
      </w:r>
      <w:r w:rsidR="00725122" w:rsidRPr="008B073D">
        <w:rPr>
          <w:rFonts w:ascii="Century" w:hAnsi="Century"/>
          <w:rtl/>
        </w:rPr>
        <w:t xml:space="preserve"> </w:t>
      </w:r>
      <w:r w:rsidR="00725122" w:rsidRPr="008B073D">
        <w:rPr>
          <w:rFonts w:ascii="Century" w:hAnsi="Century" w:hint="eastAsia"/>
          <w:rtl/>
        </w:rPr>
        <w:t>את</w:t>
      </w:r>
      <w:r w:rsidR="00725122" w:rsidRPr="008B073D">
        <w:rPr>
          <w:rFonts w:ascii="Century" w:hAnsi="Century"/>
          <w:rtl/>
        </w:rPr>
        <w:t xml:space="preserve"> </w:t>
      </w:r>
      <w:r w:rsidR="00725122" w:rsidRPr="008B073D">
        <w:rPr>
          <w:rFonts w:ascii="Century" w:hAnsi="Century" w:hint="eastAsia"/>
          <w:rtl/>
        </w:rPr>
        <w:t>אפשרות</w:t>
      </w:r>
      <w:r w:rsidR="00725122" w:rsidRPr="008B073D">
        <w:rPr>
          <w:rFonts w:ascii="Century" w:hAnsi="Century"/>
          <w:rtl/>
        </w:rPr>
        <w:t xml:space="preserve"> </w:t>
      </w:r>
      <w:r w:rsidR="00725122" w:rsidRPr="008B073D">
        <w:rPr>
          <w:rFonts w:ascii="Century" w:hAnsi="Century" w:hint="eastAsia"/>
          <w:rtl/>
        </w:rPr>
        <w:t>תיקון</w:t>
      </w:r>
      <w:r w:rsidR="00725122" w:rsidRPr="008B073D">
        <w:rPr>
          <w:rFonts w:ascii="Century" w:hAnsi="Century"/>
          <w:rtl/>
        </w:rPr>
        <w:t xml:space="preserve"> </w:t>
      </w:r>
      <w:r w:rsidR="00725122" w:rsidRPr="008B073D">
        <w:rPr>
          <w:rFonts w:ascii="Century" w:hAnsi="Century" w:hint="eastAsia"/>
          <w:rtl/>
        </w:rPr>
        <w:t>ההפרה</w:t>
      </w:r>
      <w:r w:rsidR="00725122" w:rsidRPr="008B073D">
        <w:rPr>
          <w:rFonts w:ascii="Century" w:hAnsi="Century"/>
          <w:rtl/>
        </w:rPr>
        <w:t xml:space="preserve"> </w:t>
      </w:r>
      <w:r w:rsidR="00725122" w:rsidRPr="008B073D">
        <w:rPr>
          <w:rFonts w:ascii="Century" w:hAnsi="Century" w:hint="eastAsia"/>
          <w:rtl/>
        </w:rPr>
        <w:t>על</w:t>
      </w:r>
      <w:r w:rsidR="00725122" w:rsidRPr="008B073D">
        <w:rPr>
          <w:rFonts w:ascii="Century" w:hAnsi="Century"/>
          <w:rtl/>
        </w:rPr>
        <w:t xml:space="preserve"> </w:t>
      </w:r>
      <w:r w:rsidR="00725122" w:rsidRPr="008B073D">
        <w:rPr>
          <w:rFonts w:ascii="Century" w:hAnsi="Century" w:hint="eastAsia"/>
          <w:rtl/>
        </w:rPr>
        <w:t>ידי</w:t>
      </w:r>
      <w:r w:rsidR="00725122" w:rsidRPr="008B073D">
        <w:rPr>
          <w:rFonts w:ascii="Century" w:hAnsi="Century"/>
          <w:rtl/>
        </w:rPr>
        <w:t xml:space="preserve"> </w:t>
      </w:r>
      <w:proofErr w:type="spellStart"/>
      <w:r w:rsidR="00725122" w:rsidRPr="008B073D">
        <w:rPr>
          <w:rFonts w:ascii="Century" w:hAnsi="Century" w:hint="eastAsia"/>
          <w:rtl/>
        </w:rPr>
        <w:t>המעוול</w:t>
      </w:r>
      <w:proofErr w:type="spellEnd"/>
      <w:r w:rsidR="00725122" w:rsidRPr="008B073D">
        <w:rPr>
          <w:rFonts w:ascii="Century" w:hAnsi="Century"/>
          <w:rtl/>
        </w:rPr>
        <w:t xml:space="preserve"> (</w:t>
      </w:r>
      <w:r w:rsidR="00725122" w:rsidRPr="008B073D">
        <w:rPr>
          <w:rFonts w:ascii="Century" w:hAnsi="Century" w:hint="eastAsia"/>
          <w:rtl/>
        </w:rPr>
        <w:t>בדין</w:t>
      </w:r>
      <w:r w:rsidR="00725122" w:rsidRPr="008B073D">
        <w:rPr>
          <w:rFonts w:ascii="Century" w:hAnsi="Century"/>
          <w:rtl/>
        </w:rPr>
        <w:t xml:space="preserve"> </w:t>
      </w:r>
      <w:r w:rsidR="00725122" w:rsidRPr="008B073D">
        <w:rPr>
          <w:rFonts w:ascii="Century" w:hAnsi="Century" w:hint="eastAsia"/>
          <w:rtl/>
        </w:rPr>
        <w:t>האמריקאי</w:t>
      </w:r>
      <w:r w:rsidR="00725122" w:rsidRPr="008B073D">
        <w:rPr>
          <w:rFonts w:ascii="Century" w:hAnsi="Century"/>
          <w:rtl/>
        </w:rPr>
        <w:t xml:space="preserve">, </w:t>
      </w:r>
      <w:r w:rsidR="00725122" w:rsidRPr="008B073D">
        <w:rPr>
          <w:rFonts w:ascii="Century" w:hAnsi="Century" w:hint="eastAsia"/>
          <w:rtl/>
        </w:rPr>
        <w:t>ראו</w:t>
      </w:r>
      <w:r w:rsidR="00725122" w:rsidRPr="008B073D">
        <w:rPr>
          <w:rFonts w:ascii="Century" w:hAnsi="Century"/>
          <w:rtl/>
        </w:rPr>
        <w:t>:</w:t>
      </w:r>
      <w:proofErr w:type="spellStart"/>
      <w:r w:rsidR="00725122" w:rsidRPr="008B073D">
        <w:rPr>
          <w:rFonts w:ascii="Century" w:hAnsi="Century"/>
        </w:rPr>
        <w:t>Gwaltney</w:t>
      </w:r>
      <w:proofErr w:type="spellEnd"/>
      <w:r w:rsidR="00725122" w:rsidRPr="008B073D">
        <w:rPr>
          <w:rFonts w:ascii="Century" w:hAnsi="Century"/>
        </w:rPr>
        <w:t xml:space="preserve"> of Smithfield, Ltd. v. Chesapeake Bay Foundation, Inc., 484 U.S. 49, 108 S. Ct. 376, 98 L. Ed. 2d 306, 57-67, 69 (1987)</w:t>
      </w:r>
      <w:r w:rsidR="00725122" w:rsidRPr="008B073D">
        <w:rPr>
          <w:rFonts w:ascii="Century" w:hAnsi="Century"/>
          <w:rtl/>
        </w:rPr>
        <w:t xml:space="preserve">; </w:t>
      </w:r>
      <w:r w:rsidR="00725122" w:rsidRPr="008B073D">
        <w:rPr>
          <w:rFonts w:ascii="Century" w:hAnsi="Century"/>
        </w:rPr>
        <w:t>Sierra Club v. Union Oil Co. of California, 853 F.2d 667, 669-670 (9th Cir. 1988)</w:t>
      </w:r>
      <w:r w:rsidR="00725122" w:rsidRPr="008B073D">
        <w:rPr>
          <w:rFonts w:ascii="Century" w:hAnsi="Century"/>
          <w:rtl/>
        </w:rPr>
        <w:t xml:space="preserve">; </w:t>
      </w:r>
      <w:r w:rsidR="00725122" w:rsidRPr="008B073D">
        <w:rPr>
          <w:rFonts w:ascii="Century" w:hAnsi="Century"/>
        </w:rPr>
        <w:t>Steel Co. v. Citizens for Better Environment, 523 U.S. 83, 118 S. Ct. 1003, 140 L. Ed. 2d 210, 106-109 (1998)</w:t>
      </w:r>
      <w:r w:rsidR="00725122" w:rsidRPr="008B073D">
        <w:rPr>
          <w:rFonts w:ascii="Century" w:hAnsi="Century"/>
          <w:rtl/>
        </w:rPr>
        <w:t xml:space="preserve">; </w:t>
      </w:r>
      <w:r w:rsidR="00725122" w:rsidRPr="008B073D">
        <w:rPr>
          <w:rFonts w:ascii="Century" w:hAnsi="Century"/>
        </w:rPr>
        <w:t>Friends of Earth, Inc. v. Laidlaw Environmental Services (TOC), Inc., 528 U.S. 167, 120 S. Ct. 693, 145 L. Ed. 2d 610, 184, 185-189 (2000)</w:t>
      </w:r>
      <w:r w:rsidR="00725122" w:rsidRPr="008B073D">
        <w:rPr>
          <w:rFonts w:ascii="Century" w:hAnsi="Century"/>
          <w:rtl/>
        </w:rPr>
        <w:t xml:space="preserve">; </w:t>
      </w:r>
      <w:r w:rsidR="00725122" w:rsidRPr="008B073D">
        <w:rPr>
          <w:rFonts w:ascii="Century" w:hAnsi="Century" w:hint="eastAsia"/>
          <w:rtl/>
        </w:rPr>
        <w:t>ובדין</w:t>
      </w:r>
      <w:r w:rsidR="00725122" w:rsidRPr="008B073D">
        <w:rPr>
          <w:rFonts w:ascii="Century" w:hAnsi="Century"/>
          <w:rtl/>
        </w:rPr>
        <w:t xml:space="preserve"> </w:t>
      </w:r>
      <w:r w:rsidR="00725122" w:rsidRPr="008B073D">
        <w:rPr>
          <w:rFonts w:ascii="Century" w:hAnsi="Century" w:hint="eastAsia"/>
          <w:rtl/>
        </w:rPr>
        <w:t>האירופי</w:t>
      </w:r>
      <w:r w:rsidR="00725122" w:rsidRPr="008B073D">
        <w:rPr>
          <w:rFonts w:ascii="Century" w:hAnsi="Century"/>
          <w:rtl/>
        </w:rPr>
        <w:t xml:space="preserve">, </w:t>
      </w:r>
      <w:r w:rsidR="00725122" w:rsidRPr="008B073D">
        <w:rPr>
          <w:rFonts w:ascii="Century" w:hAnsi="Century" w:hint="eastAsia"/>
          <w:rtl/>
        </w:rPr>
        <w:t>ראו</w:t>
      </w:r>
      <w:r w:rsidR="00725122" w:rsidRPr="008B073D">
        <w:rPr>
          <w:rFonts w:ascii="Century" w:hAnsi="Century"/>
          <w:rtl/>
        </w:rPr>
        <w:t>:</w:t>
      </w:r>
      <w:r w:rsidR="00725122" w:rsidRPr="008B073D">
        <w:rPr>
          <w:rFonts w:ascii="Century" w:hAnsi="Century"/>
        </w:rPr>
        <w:t xml:space="preserve"> Council Directive 2004/35/CE, art. 17, 19(1), 2004 O.J. (L 143) 56, 64-65</w:t>
      </w:r>
      <w:r w:rsidR="00725122" w:rsidRPr="008B073D">
        <w:rPr>
          <w:rFonts w:ascii="Century" w:hAnsi="Century"/>
          <w:rtl/>
        </w:rPr>
        <w:t xml:space="preserve">; </w:t>
      </w:r>
      <w:r w:rsidR="00725122" w:rsidRPr="008B073D">
        <w:rPr>
          <w:rFonts w:ascii="Century" w:hAnsi="Century"/>
        </w:rPr>
        <w:t xml:space="preserve">Case C-378/08, ERG and Others v. </w:t>
      </w:r>
      <w:proofErr w:type="spellStart"/>
      <w:r w:rsidR="00725122" w:rsidRPr="008B073D">
        <w:rPr>
          <w:rFonts w:ascii="Century" w:hAnsi="Century"/>
        </w:rPr>
        <w:t>Ministero</w:t>
      </w:r>
      <w:proofErr w:type="spellEnd"/>
      <w:r w:rsidR="00725122" w:rsidRPr="008B073D">
        <w:rPr>
          <w:rFonts w:ascii="Century" w:hAnsi="Century"/>
        </w:rPr>
        <w:t xml:space="preserve"> </w:t>
      </w:r>
      <w:proofErr w:type="spellStart"/>
      <w:r w:rsidR="00725122" w:rsidRPr="008B073D">
        <w:rPr>
          <w:rFonts w:ascii="Century" w:hAnsi="Century"/>
        </w:rPr>
        <w:t>dello</w:t>
      </w:r>
      <w:proofErr w:type="spellEnd"/>
      <w:r w:rsidR="00725122" w:rsidRPr="008B073D">
        <w:rPr>
          <w:rFonts w:ascii="Century" w:hAnsi="Century"/>
        </w:rPr>
        <w:t xml:space="preserve"> </w:t>
      </w:r>
      <w:proofErr w:type="spellStart"/>
      <w:r w:rsidR="00725122" w:rsidRPr="008B073D">
        <w:rPr>
          <w:rFonts w:ascii="Century" w:hAnsi="Century"/>
        </w:rPr>
        <w:t>Sviluppo</w:t>
      </w:r>
      <w:proofErr w:type="spellEnd"/>
      <w:r w:rsidR="00725122" w:rsidRPr="008B073D">
        <w:rPr>
          <w:rFonts w:ascii="Century" w:hAnsi="Century"/>
        </w:rPr>
        <w:t xml:space="preserve"> </w:t>
      </w:r>
      <w:proofErr w:type="spellStart"/>
      <w:r w:rsidR="00725122" w:rsidRPr="008B073D">
        <w:rPr>
          <w:rFonts w:ascii="Century" w:hAnsi="Century"/>
        </w:rPr>
        <w:t>economico</w:t>
      </w:r>
      <w:proofErr w:type="spellEnd"/>
      <w:r w:rsidR="00725122" w:rsidRPr="008B073D">
        <w:rPr>
          <w:rFonts w:ascii="Century" w:hAnsi="Century"/>
        </w:rPr>
        <w:t xml:space="preserve"> and Others, 2010 E.C.R. I-01919 ¶26</w:t>
      </w:r>
      <w:r w:rsidR="00725122" w:rsidRPr="008B073D">
        <w:rPr>
          <w:rFonts w:ascii="Century" w:hAnsi="Century"/>
          <w:rtl/>
        </w:rPr>
        <w:t xml:space="preserve">; </w:t>
      </w:r>
      <w:r w:rsidR="00725122" w:rsidRPr="008B073D">
        <w:rPr>
          <w:rFonts w:ascii="Century" w:hAnsi="Century"/>
        </w:rPr>
        <w:t xml:space="preserve">Case C-378/08, Opinion of Advocate General </w:t>
      </w:r>
      <w:proofErr w:type="spellStart"/>
      <w:r w:rsidR="00725122" w:rsidRPr="008B073D">
        <w:rPr>
          <w:rFonts w:ascii="Century" w:hAnsi="Century"/>
        </w:rPr>
        <w:t>Kokott</w:t>
      </w:r>
      <w:proofErr w:type="spellEnd"/>
      <w:r w:rsidR="00725122" w:rsidRPr="008B073D">
        <w:rPr>
          <w:rFonts w:ascii="Century" w:hAnsi="Century"/>
        </w:rPr>
        <w:t>, E.C.R. 2010 I-01919 ¶¶74-76</w:t>
      </w:r>
      <w:r w:rsidR="00725122" w:rsidRPr="008B073D">
        <w:rPr>
          <w:rFonts w:ascii="Century" w:hAnsi="Century"/>
          <w:rtl/>
        </w:rPr>
        <w:t>).</w:t>
      </w:r>
      <w:r w:rsidR="00725122" w:rsidRPr="00273192">
        <w:rPr>
          <w:rFonts w:ascii="Century" w:hAnsi="Century" w:hint="cs"/>
          <w:rtl/>
        </w:rPr>
        <w:t xml:space="preserve"> </w:t>
      </w:r>
    </w:p>
    <w:p w:rsidR="00725122" w:rsidRPr="00B86E2C" w:rsidRDefault="00725122" w:rsidP="00725122">
      <w:pPr>
        <w:pStyle w:val="Ruller41"/>
        <w:spacing w:line="240" w:lineRule="auto"/>
        <w:rPr>
          <w:rFonts w:ascii="Century" w:hAnsi="Century"/>
          <w:rtl/>
        </w:rPr>
      </w:pPr>
      <w:r w:rsidRPr="00B86E2C">
        <w:rPr>
          <w:rFonts w:ascii="Century" w:hAnsi="Century"/>
          <w:rtl/>
        </w:rPr>
        <w:tab/>
      </w:r>
    </w:p>
    <w:p w:rsidR="00725122" w:rsidRDefault="00725122" w:rsidP="00725122">
      <w:pPr>
        <w:pStyle w:val="Ruller41"/>
        <w:rPr>
          <w:rFonts w:ascii="Century" w:hAnsi="Century"/>
          <w:rtl/>
        </w:rPr>
      </w:pPr>
      <w:r w:rsidRPr="00B86E2C">
        <w:rPr>
          <w:rFonts w:ascii="Century" w:hAnsi="Century"/>
          <w:rtl/>
        </w:rPr>
        <w:tab/>
      </w:r>
      <w:r w:rsidRPr="00B86E2C">
        <w:rPr>
          <w:rFonts w:ascii="Century" w:hAnsi="Century" w:hint="eastAsia"/>
          <w:rtl/>
        </w:rPr>
        <w:t>ברוח</w:t>
      </w:r>
      <w:r w:rsidRPr="00B86E2C">
        <w:rPr>
          <w:rFonts w:ascii="Century" w:hAnsi="Century"/>
          <w:rtl/>
        </w:rPr>
        <w:t xml:space="preserve"> </w:t>
      </w:r>
      <w:r w:rsidRPr="00B86E2C">
        <w:rPr>
          <w:rFonts w:ascii="Century" w:hAnsi="Century" w:hint="eastAsia"/>
          <w:rtl/>
        </w:rPr>
        <w:t>דומה</w:t>
      </w:r>
      <w:r w:rsidRPr="00B86E2C">
        <w:rPr>
          <w:rFonts w:ascii="Century" w:hAnsi="Century"/>
          <w:rtl/>
        </w:rPr>
        <w:t xml:space="preserve">, </w:t>
      </w:r>
      <w:r w:rsidRPr="00B86E2C">
        <w:rPr>
          <w:rFonts w:ascii="Century" w:hAnsi="Century" w:hint="eastAsia"/>
          <w:rtl/>
        </w:rPr>
        <w:t>בפסק</w:t>
      </w:r>
      <w:r w:rsidRPr="00B86E2C">
        <w:rPr>
          <w:rFonts w:ascii="Century" w:hAnsi="Century"/>
          <w:rtl/>
        </w:rPr>
        <w:t xml:space="preserve"> </w:t>
      </w:r>
      <w:r w:rsidRPr="00B86E2C">
        <w:rPr>
          <w:rFonts w:ascii="Century" w:hAnsi="Century" w:hint="eastAsia"/>
          <w:rtl/>
        </w:rPr>
        <w:t>דין</w:t>
      </w:r>
      <w:r w:rsidRPr="00B86E2C">
        <w:rPr>
          <w:rFonts w:ascii="Century" w:hAnsi="Century"/>
          <w:rtl/>
        </w:rPr>
        <w:t xml:space="preserve"> </w:t>
      </w:r>
      <w:r w:rsidRPr="00B86E2C">
        <w:rPr>
          <w:rFonts w:ascii="Century" w:hAnsi="Century" w:hint="eastAsia"/>
          <w:rtl/>
        </w:rPr>
        <w:t>שעסק</w:t>
      </w:r>
      <w:r w:rsidRPr="00B86E2C">
        <w:rPr>
          <w:rFonts w:ascii="Century" w:hAnsi="Century"/>
          <w:rtl/>
        </w:rPr>
        <w:t xml:space="preserve"> </w:t>
      </w:r>
      <w:r w:rsidRPr="00B86E2C">
        <w:rPr>
          <w:rFonts w:ascii="Century" w:hAnsi="Century" w:hint="eastAsia"/>
          <w:rtl/>
        </w:rPr>
        <w:t>בבירוא</w:t>
      </w:r>
      <w:r w:rsidRPr="00B86E2C">
        <w:rPr>
          <w:rFonts w:ascii="Century" w:hAnsi="Century"/>
          <w:rtl/>
        </w:rPr>
        <w:t xml:space="preserve"> </w:t>
      </w:r>
      <w:r w:rsidRPr="00B86E2C">
        <w:rPr>
          <w:rFonts w:ascii="Century" w:hAnsi="Century" w:hint="eastAsia"/>
          <w:rtl/>
        </w:rPr>
        <w:t>יערות</w:t>
      </w:r>
      <w:r w:rsidRPr="00B86E2C">
        <w:rPr>
          <w:rFonts w:ascii="Century" w:hAnsi="Century"/>
          <w:rtl/>
        </w:rPr>
        <w:t xml:space="preserve"> </w:t>
      </w:r>
      <w:r>
        <w:rPr>
          <w:rFonts w:ascii="Century" w:hAnsi="Century" w:hint="cs"/>
          <w:rtl/>
        </w:rPr>
        <w:t xml:space="preserve">(תהליך של כריתת עצי יער לצורך פינוי שטחים לחקלאות, מרעה והפקת מחצבים) </w:t>
      </w:r>
      <w:r w:rsidRPr="00B86E2C">
        <w:rPr>
          <w:rFonts w:ascii="Century" w:hAnsi="Century" w:hint="eastAsia"/>
          <w:rtl/>
        </w:rPr>
        <w:t>שאירע</w:t>
      </w:r>
      <w:r w:rsidRPr="00B86E2C">
        <w:rPr>
          <w:rFonts w:ascii="Century" w:hAnsi="Century"/>
          <w:rtl/>
        </w:rPr>
        <w:t xml:space="preserve"> </w:t>
      </w:r>
      <w:r w:rsidRPr="00B86E2C">
        <w:rPr>
          <w:rFonts w:ascii="Century" w:hAnsi="Century" w:hint="eastAsia"/>
          <w:rtl/>
        </w:rPr>
        <w:t>בשנות</w:t>
      </w:r>
      <w:r w:rsidRPr="00B86E2C">
        <w:rPr>
          <w:rFonts w:ascii="Century" w:hAnsi="Century"/>
          <w:rtl/>
        </w:rPr>
        <w:t xml:space="preserve"> </w:t>
      </w:r>
      <w:r w:rsidRPr="00B86E2C">
        <w:rPr>
          <w:rFonts w:ascii="Century" w:hAnsi="Century" w:hint="eastAsia"/>
          <w:rtl/>
        </w:rPr>
        <w:t>ה</w:t>
      </w:r>
      <w:r w:rsidRPr="00B86E2C">
        <w:rPr>
          <w:rFonts w:ascii="Century" w:hAnsi="Century"/>
          <w:rtl/>
        </w:rPr>
        <w:t xml:space="preserve">-80 </w:t>
      </w:r>
      <w:r w:rsidRPr="00B86E2C">
        <w:rPr>
          <w:rFonts w:ascii="Century" w:hAnsi="Century" w:hint="eastAsia"/>
          <w:rtl/>
        </w:rPr>
        <w:t>של</w:t>
      </w:r>
      <w:r w:rsidRPr="00B86E2C">
        <w:rPr>
          <w:rFonts w:ascii="Century" w:hAnsi="Century"/>
          <w:rtl/>
        </w:rPr>
        <w:t xml:space="preserve"> </w:t>
      </w:r>
      <w:r w:rsidRPr="00B86E2C">
        <w:rPr>
          <w:rFonts w:ascii="Century" w:hAnsi="Century" w:hint="eastAsia"/>
          <w:rtl/>
        </w:rPr>
        <w:t>המאה</w:t>
      </w:r>
      <w:r w:rsidRPr="00B86E2C">
        <w:rPr>
          <w:rFonts w:ascii="Century" w:hAnsi="Century"/>
          <w:rtl/>
        </w:rPr>
        <w:t xml:space="preserve"> </w:t>
      </w:r>
      <w:r w:rsidRPr="00B86E2C">
        <w:rPr>
          <w:rFonts w:ascii="Century" w:hAnsi="Century" w:hint="eastAsia"/>
          <w:rtl/>
        </w:rPr>
        <w:t>הקודמת</w:t>
      </w:r>
      <w:r w:rsidRPr="00B86E2C">
        <w:rPr>
          <w:rFonts w:ascii="Century" w:hAnsi="Century"/>
          <w:rtl/>
        </w:rPr>
        <w:t xml:space="preserve">, </w:t>
      </w:r>
      <w:r w:rsidRPr="00B86E2C">
        <w:rPr>
          <w:rFonts w:ascii="Century" w:hAnsi="Century" w:hint="eastAsia"/>
          <w:rtl/>
        </w:rPr>
        <w:t>בית</w:t>
      </w:r>
      <w:r w:rsidRPr="00B86E2C">
        <w:rPr>
          <w:rFonts w:ascii="Century" w:hAnsi="Century"/>
          <w:rtl/>
        </w:rPr>
        <w:t xml:space="preserve"> </w:t>
      </w:r>
      <w:r w:rsidRPr="00B86E2C">
        <w:rPr>
          <w:rFonts w:ascii="Century" w:hAnsi="Century" w:hint="eastAsia"/>
          <w:rtl/>
        </w:rPr>
        <w:t>המשפט</w:t>
      </w:r>
      <w:r w:rsidRPr="00B86E2C">
        <w:rPr>
          <w:rFonts w:ascii="Century" w:hAnsi="Century"/>
          <w:rtl/>
        </w:rPr>
        <w:t xml:space="preserve"> </w:t>
      </w:r>
      <w:r w:rsidRPr="00B86E2C">
        <w:rPr>
          <w:rFonts w:ascii="Century" w:hAnsi="Century" w:hint="eastAsia"/>
          <w:rtl/>
        </w:rPr>
        <w:t>העליון</w:t>
      </w:r>
      <w:r w:rsidRPr="00B86E2C">
        <w:rPr>
          <w:rFonts w:ascii="Century" w:hAnsi="Century"/>
          <w:rtl/>
        </w:rPr>
        <w:t xml:space="preserve"> </w:t>
      </w:r>
      <w:r w:rsidRPr="00B86E2C">
        <w:rPr>
          <w:rFonts w:ascii="Century" w:hAnsi="Century" w:hint="eastAsia"/>
          <w:rtl/>
        </w:rPr>
        <w:t>הפדרלי</w:t>
      </w:r>
      <w:r w:rsidRPr="00B86E2C">
        <w:rPr>
          <w:rFonts w:ascii="Century" w:hAnsi="Century"/>
          <w:rtl/>
        </w:rPr>
        <w:t xml:space="preserve"> </w:t>
      </w:r>
      <w:r w:rsidRPr="00B86E2C">
        <w:rPr>
          <w:rFonts w:ascii="Century" w:hAnsi="Century" w:hint="eastAsia"/>
          <w:rtl/>
        </w:rPr>
        <w:t>בברזיל</w:t>
      </w:r>
      <w:r w:rsidRPr="00B86E2C">
        <w:rPr>
          <w:rFonts w:ascii="Century" w:hAnsi="Century"/>
          <w:rtl/>
        </w:rPr>
        <w:t xml:space="preserve"> </w:t>
      </w:r>
      <w:r w:rsidRPr="00B86E2C">
        <w:rPr>
          <w:rFonts w:ascii="Century" w:hAnsi="Century" w:hint="eastAsia"/>
          <w:rtl/>
        </w:rPr>
        <w:t>ביטל</w:t>
      </w:r>
      <w:r w:rsidRPr="00B86E2C">
        <w:rPr>
          <w:rFonts w:ascii="Century" w:hAnsi="Century"/>
          <w:rtl/>
        </w:rPr>
        <w:t xml:space="preserve"> </w:t>
      </w:r>
      <w:r w:rsidRPr="00B86E2C">
        <w:rPr>
          <w:rFonts w:ascii="Century" w:hAnsi="Century" w:hint="eastAsia"/>
          <w:rtl/>
        </w:rPr>
        <w:t>את</w:t>
      </w:r>
      <w:r w:rsidRPr="00B86E2C">
        <w:rPr>
          <w:rFonts w:ascii="Century" w:hAnsi="Century"/>
          <w:rtl/>
        </w:rPr>
        <w:t xml:space="preserve"> </w:t>
      </w:r>
      <w:r w:rsidRPr="00B86E2C">
        <w:rPr>
          <w:rFonts w:ascii="Century" w:hAnsi="Century" w:hint="eastAsia"/>
          <w:rtl/>
        </w:rPr>
        <w:t>תחולת</w:t>
      </w:r>
      <w:r w:rsidRPr="00B86E2C">
        <w:rPr>
          <w:rFonts w:ascii="Century" w:hAnsi="Century"/>
          <w:rtl/>
        </w:rPr>
        <w:t xml:space="preserve"> </w:t>
      </w:r>
      <w:r w:rsidRPr="00B86E2C">
        <w:rPr>
          <w:rFonts w:ascii="Century" w:hAnsi="Century" w:hint="eastAsia"/>
          <w:rtl/>
        </w:rPr>
        <w:t>הוראות</w:t>
      </w:r>
      <w:r w:rsidRPr="00B86E2C">
        <w:rPr>
          <w:rFonts w:ascii="Century" w:hAnsi="Century"/>
          <w:rtl/>
        </w:rPr>
        <w:t xml:space="preserve"> </w:t>
      </w:r>
      <w:r w:rsidRPr="00B86E2C">
        <w:rPr>
          <w:rFonts w:ascii="Century" w:hAnsi="Century" w:hint="eastAsia"/>
          <w:rtl/>
        </w:rPr>
        <w:t>ההתיישנות</w:t>
      </w:r>
      <w:r w:rsidRPr="00B86E2C">
        <w:rPr>
          <w:rFonts w:ascii="Century" w:hAnsi="Century"/>
          <w:rtl/>
        </w:rPr>
        <w:t xml:space="preserve"> </w:t>
      </w:r>
      <w:r w:rsidRPr="00B86E2C">
        <w:rPr>
          <w:rFonts w:ascii="Century" w:hAnsi="Century" w:hint="eastAsia"/>
          <w:rtl/>
        </w:rPr>
        <w:t>בדיני</w:t>
      </w:r>
      <w:r w:rsidRPr="00B86E2C">
        <w:rPr>
          <w:rFonts w:ascii="Century" w:hAnsi="Century"/>
          <w:rtl/>
        </w:rPr>
        <w:t xml:space="preserve"> </w:t>
      </w:r>
      <w:r w:rsidRPr="00B86E2C">
        <w:rPr>
          <w:rFonts w:ascii="Century" w:hAnsi="Century" w:hint="eastAsia"/>
          <w:rtl/>
        </w:rPr>
        <w:t>הסביבה</w:t>
      </w:r>
      <w:r w:rsidRPr="00B86E2C">
        <w:rPr>
          <w:rFonts w:ascii="Century" w:hAnsi="Century"/>
          <w:rtl/>
        </w:rPr>
        <w:t xml:space="preserve"> </w:t>
      </w:r>
      <w:r w:rsidRPr="00B86E2C">
        <w:rPr>
          <w:rFonts w:ascii="Century" w:hAnsi="Century" w:cs="Miriam" w:hint="eastAsia"/>
          <w:b/>
          <w:spacing w:val="0"/>
          <w:szCs w:val="24"/>
          <w:rtl/>
        </w:rPr>
        <w:t>כליל</w:t>
      </w:r>
      <w:r w:rsidRPr="00B86E2C">
        <w:rPr>
          <w:rFonts w:ascii="Century" w:hAnsi="Century"/>
          <w:rtl/>
        </w:rPr>
        <w:t xml:space="preserve"> (</w:t>
      </w:r>
      <w:r w:rsidRPr="00B86E2C">
        <w:rPr>
          <w:rFonts w:ascii="Century" w:hAnsi="Century"/>
        </w:rPr>
        <w:t xml:space="preserve">S.T.F.J. R.E. Extraordinary Appeal. No. 654.833, Relator: MIN. Alexandre de </w:t>
      </w:r>
      <w:proofErr w:type="spellStart"/>
      <w:r w:rsidRPr="00B86E2C">
        <w:rPr>
          <w:rFonts w:ascii="Century" w:hAnsi="Century"/>
        </w:rPr>
        <w:t>Moraes</w:t>
      </w:r>
      <w:proofErr w:type="spellEnd"/>
      <w:r w:rsidRPr="00B86E2C">
        <w:rPr>
          <w:rFonts w:ascii="Century" w:hAnsi="Century"/>
        </w:rPr>
        <w:t>, 20.4.2020</w:t>
      </w:r>
      <w:r w:rsidRPr="00B86E2C">
        <w:rPr>
          <w:rFonts w:ascii="Century" w:hAnsi="Century"/>
          <w:rtl/>
        </w:rPr>
        <w:t xml:space="preserve">). </w:t>
      </w:r>
      <w:r w:rsidRPr="00B86E2C">
        <w:rPr>
          <w:rFonts w:ascii="Century" w:hAnsi="Century" w:hint="eastAsia"/>
          <w:rtl/>
        </w:rPr>
        <w:t>בעניין</w:t>
      </w:r>
      <w:r w:rsidRPr="00B86E2C">
        <w:rPr>
          <w:rFonts w:ascii="Century" w:hAnsi="Century"/>
          <w:rtl/>
        </w:rPr>
        <w:t xml:space="preserve"> </w:t>
      </w:r>
      <w:r w:rsidRPr="00B86E2C">
        <w:rPr>
          <w:rFonts w:ascii="Century" w:hAnsi="Century" w:hint="eastAsia"/>
          <w:rtl/>
        </w:rPr>
        <w:t>אחר</w:t>
      </w:r>
      <w:r w:rsidRPr="00B86E2C">
        <w:rPr>
          <w:rFonts w:ascii="Century" w:hAnsi="Century"/>
          <w:rtl/>
        </w:rPr>
        <w:t xml:space="preserve">, </w:t>
      </w:r>
      <w:r w:rsidRPr="00B86E2C">
        <w:rPr>
          <w:rFonts w:ascii="Century" w:hAnsi="Century" w:hint="eastAsia"/>
          <w:rtl/>
        </w:rPr>
        <w:t>בית</w:t>
      </w:r>
      <w:r w:rsidRPr="00B86E2C">
        <w:rPr>
          <w:rFonts w:ascii="Century" w:hAnsi="Century"/>
          <w:rtl/>
        </w:rPr>
        <w:t xml:space="preserve"> </w:t>
      </w:r>
      <w:r w:rsidRPr="00B86E2C">
        <w:rPr>
          <w:rFonts w:ascii="Century" w:hAnsi="Century" w:hint="eastAsia"/>
          <w:rtl/>
        </w:rPr>
        <w:t>הדין</w:t>
      </w:r>
      <w:r w:rsidRPr="00B86E2C">
        <w:rPr>
          <w:rFonts w:ascii="Century" w:hAnsi="Century"/>
          <w:rtl/>
        </w:rPr>
        <w:t xml:space="preserve"> </w:t>
      </w:r>
      <w:r w:rsidRPr="00B86E2C">
        <w:rPr>
          <w:rFonts w:ascii="Century" w:hAnsi="Century" w:hint="eastAsia"/>
          <w:rtl/>
        </w:rPr>
        <w:t>האזורי</w:t>
      </w:r>
      <w:r w:rsidRPr="00B86E2C">
        <w:rPr>
          <w:rFonts w:ascii="Century" w:hAnsi="Century"/>
          <w:rtl/>
        </w:rPr>
        <w:t xml:space="preserve"> </w:t>
      </w:r>
      <w:r w:rsidRPr="00B86E2C">
        <w:rPr>
          <w:rFonts w:ascii="Century" w:hAnsi="Century" w:hint="eastAsia"/>
          <w:rtl/>
        </w:rPr>
        <w:t>הגבוה</w:t>
      </w:r>
      <w:r w:rsidRPr="00B86E2C">
        <w:rPr>
          <w:rFonts w:ascii="Century" w:hAnsi="Century"/>
          <w:rtl/>
        </w:rPr>
        <w:t xml:space="preserve"> </w:t>
      </w:r>
      <w:proofErr w:type="spellStart"/>
      <w:r w:rsidRPr="00B86E2C">
        <w:rPr>
          <w:rFonts w:ascii="Century" w:hAnsi="Century" w:hint="eastAsia"/>
          <w:rtl/>
        </w:rPr>
        <w:t>בהאם</w:t>
      </w:r>
      <w:proofErr w:type="spellEnd"/>
      <w:r w:rsidRPr="00B86E2C">
        <w:rPr>
          <w:rFonts w:ascii="Century" w:hAnsi="Century"/>
          <w:rtl/>
        </w:rPr>
        <w:t xml:space="preserve"> (</w:t>
      </w:r>
      <w:r w:rsidRPr="00B86E2C">
        <w:rPr>
          <w:rFonts w:ascii="Century" w:hAnsi="Century"/>
        </w:rPr>
        <w:t>Hamm</w:t>
      </w:r>
      <w:r w:rsidRPr="00B86E2C">
        <w:rPr>
          <w:rFonts w:ascii="Century" w:hAnsi="Century"/>
          <w:rtl/>
        </w:rPr>
        <w:t xml:space="preserve">), </w:t>
      </w:r>
      <w:r w:rsidRPr="00B86E2C">
        <w:rPr>
          <w:rFonts w:ascii="Century" w:hAnsi="Century" w:hint="eastAsia"/>
          <w:rtl/>
        </w:rPr>
        <w:t>גרמניה</w:t>
      </w:r>
      <w:r w:rsidRPr="00B86E2C">
        <w:rPr>
          <w:rFonts w:ascii="Century" w:hAnsi="Century"/>
          <w:rtl/>
        </w:rPr>
        <w:t xml:space="preserve">, </w:t>
      </w:r>
      <w:r w:rsidRPr="00B86E2C">
        <w:rPr>
          <w:rFonts w:ascii="Century" w:hAnsi="Century" w:hint="eastAsia"/>
          <w:rtl/>
        </w:rPr>
        <w:t>קבע</w:t>
      </w:r>
      <w:r w:rsidRPr="00B86E2C">
        <w:rPr>
          <w:rFonts w:ascii="Century" w:hAnsi="Century"/>
          <w:rtl/>
        </w:rPr>
        <w:t xml:space="preserve"> </w:t>
      </w:r>
      <w:r w:rsidRPr="00B86E2C">
        <w:rPr>
          <w:rFonts w:ascii="Century" w:hAnsi="Century" w:hint="eastAsia"/>
          <w:rtl/>
        </w:rPr>
        <w:t>כי</w:t>
      </w:r>
      <w:r w:rsidRPr="00B86E2C">
        <w:rPr>
          <w:rFonts w:ascii="Century" w:hAnsi="Century"/>
          <w:rtl/>
        </w:rPr>
        <w:t xml:space="preserve"> </w:t>
      </w:r>
      <w:r w:rsidRPr="00B86E2C">
        <w:rPr>
          <w:rFonts w:ascii="Century" w:hAnsi="Century" w:cs="Miriam" w:hint="eastAsia"/>
          <w:b/>
          <w:spacing w:val="0"/>
          <w:szCs w:val="24"/>
          <w:rtl/>
        </w:rPr>
        <w:t>מחדלה</w:t>
      </w:r>
      <w:r w:rsidRPr="00B86E2C">
        <w:rPr>
          <w:rFonts w:ascii="Century" w:hAnsi="Century" w:cs="Miriam"/>
          <w:b/>
          <w:spacing w:val="0"/>
          <w:szCs w:val="24"/>
          <w:rtl/>
        </w:rPr>
        <w:t xml:space="preserve"> </w:t>
      </w:r>
      <w:r w:rsidRPr="00B86E2C">
        <w:rPr>
          <w:rFonts w:ascii="Century" w:hAnsi="Century" w:cs="Miriam" w:hint="eastAsia"/>
          <w:b/>
          <w:spacing w:val="0"/>
          <w:szCs w:val="24"/>
          <w:rtl/>
        </w:rPr>
        <w:t>הנמשך</w:t>
      </w:r>
      <w:r w:rsidRPr="00B86E2C">
        <w:rPr>
          <w:rFonts w:ascii="Century" w:hAnsi="Century"/>
          <w:rtl/>
        </w:rPr>
        <w:t xml:space="preserve"> </w:t>
      </w:r>
      <w:r w:rsidRPr="00B86E2C">
        <w:rPr>
          <w:rFonts w:ascii="Century" w:hAnsi="Century" w:hint="eastAsia"/>
          <w:rtl/>
        </w:rPr>
        <w:t>של</w:t>
      </w:r>
      <w:r w:rsidRPr="00B86E2C">
        <w:rPr>
          <w:rFonts w:ascii="Century" w:hAnsi="Century"/>
          <w:rtl/>
        </w:rPr>
        <w:t xml:space="preserve"> </w:t>
      </w:r>
      <w:r w:rsidRPr="00B86E2C">
        <w:rPr>
          <w:rFonts w:ascii="Century" w:hAnsi="Century" w:hint="eastAsia"/>
          <w:rtl/>
        </w:rPr>
        <w:t>מזהמת</w:t>
      </w:r>
      <w:r w:rsidRPr="00B86E2C">
        <w:rPr>
          <w:rFonts w:ascii="Century" w:hAnsi="Century"/>
          <w:rtl/>
        </w:rPr>
        <w:t xml:space="preserve"> </w:t>
      </w:r>
      <w:r w:rsidRPr="00B86E2C">
        <w:rPr>
          <w:rFonts w:ascii="Century" w:hAnsi="Century" w:hint="eastAsia"/>
          <w:rtl/>
        </w:rPr>
        <w:t>לנקוט</w:t>
      </w:r>
      <w:r w:rsidRPr="00B86E2C">
        <w:rPr>
          <w:rFonts w:ascii="Century" w:hAnsi="Century"/>
          <w:rtl/>
        </w:rPr>
        <w:t xml:space="preserve"> </w:t>
      </w:r>
      <w:r w:rsidRPr="00B86E2C">
        <w:rPr>
          <w:rFonts w:ascii="Century" w:hAnsi="Century" w:hint="eastAsia"/>
          <w:rtl/>
        </w:rPr>
        <w:t>בצעדים</w:t>
      </w:r>
      <w:r w:rsidRPr="00B86E2C">
        <w:rPr>
          <w:rFonts w:ascii="Century" w:hAnsi="Century"/>
          <w:rtl/>
        </w:rPr>
        <w:t xml:space="preserve"> </w:t>
      </w:r>
      <w:r w:rsidRPr="00B86E2C">
        <w:rPr>
          <w:rFonts w:ascii="Century" w:hAnsi="Century" w:hint="eastAsia"/>
          <w:rtl/>
        </w:rPr>
        <w:t>להפחתת</w:t>
      </w:r>
      <w:r w:rsidRPr="00B86E2C">
        <w:rPr>
          <w:rFonts w:ascii="Century" w:hAnsi="Century"/>
          <w:rtl/>
        </w:rPr>
        <w:t xml:space="preserve"> </w:t>
      </w:r>
      <w:r w:rsidRPr="00B86E2C">
        <w:rPr>
          <w:rFonts w:ascii="Century" w:hAnsi="Century" w:hint="eastAsia"/>
          <w:rtl/>
        </w:rPr>
        <w:t>סיכונים</w:t>
      </w:r>
      <w:r w:rsidRPr="00B86E2C">
        <w:rPr>
          <w:rFonts w:ascii="Century" w:hAnsi="Century"/>
          <w:rtl/>
        </w:rPr>
        <w:t xml:space="preserve"> </w:t>
      </w:r>
      <w:r w:rsidRPr="00B86E2C">
        <w:rPr>
          <w:rFonts w:ascii="Century" w:hAnsi="Century" w:hint="eastAsia"/>
          <w:rtl/>
        </w:rPr>
        <w:t>אקלימיים</w:t>
      </w:r>
      <w:r w:rsidRPr="00B86E2C">
        <w:rPr>
          <w:rFonts w:ascii="Century" w:hAnsi="Century"/>
          <w:rtl/>
        </w:rPr>
        <w:t xml:space="preserve">, </w:t>
      </w:r>
      <w:r w:rsidRPr="00B86E2C">
        <w:rPr>
          <w:rFonts w:ascii="Century" w:hAnsi="Century" w:hint="eastAsia"/>
          <w:rtl/>
        </w:rPr>
        <w:t>הנובעים</w:t>
      </w:r>
      <w:r w:rsidRPr="00B86E2C">
        <w:rPr>
          <w:rFonts w:ascii="Century" w:hAnsi="Century"/>
          <w:rtl/>
        </w:rPr>
        <w:t xml:space="preserve"> </w:t>
      </w:r>
      <w:r w:rsidRPr="00B86E2C">
        <w:rPr>
          <w:rFonts w:ascii="Century" w:hAnsi="Century" w:hint="eastAsia"/>
          <w:rtl/>
        </w:rPr>
        <w:t>מפעילותה</w:t>
      </w:r>
      <w:r w:rsidRPr="00B86E2C">
        <w:rPr>
          <w:rFonts w:ascii="Century" w:hAnsi="Century"/>
          <w:rtl/>
        </w:rPr>
        <w:t xml:space="preserve"> </w:t>
      </w:r>
      <w:r w:rsidRPr="00B86E2C">
        <w:rPr>
          <w:rFonts w:ascii="Century" w:hAnsi="Century" w:hint="eastAsia"/>
          <w:rtl/>
        </w:rPr>
        <w:t>המזהמת</w:t>
      </w:r>
      <w:r w:rsidRPr="00B86E2C">
        <w:rPr>
          <w:rFonts w:ascii="Century" w:hAnsi="Century"/>
          <w:rtl/>
        </w:rPr>
        <w:t xml:space="preserve">, </w:t>
      </w:r>
      <w:r w:rsidRPr="00B86E2C">
        <w:rPr>
          <w:rFonts w:ascii="Century" w:hAnsi="Century" w:hint="eastAsia"/>
          <w:rtl/>
        </w:rPr>
        <w:t>מאיין</w:t>
      </w:r>
      <w:r w:rsidRPr="00B86E2C">
        <w:rPr>
          <w:rFonts w:ascii="Century" w:hAnsi="Century"/>
          <w:rtl/>
        </w:rPr>
        <w:t xml:space="preserve"> </w:t>
      </w:r>
      <w:r w:rsidRPr="00B86E2C">
        <w:rPr>
          <w:rFonts w:ascii="Century" w:hAnsi="Century" w:hint="eastAsia"/>
          <w:rtl/>
        </w:rPr>
        <w:t>לבדו</w:t>
      </w:r>
      <w:r w:rsidRPr="00B86E2C">
        <w:rPr>
          <w:rFonts w:ascii="Century" w:hAnsi="Century"/>
          <w:rtl/>
        </w:rPr>
        <w:t xml:space="preserve"> </w:t>
      </w:r>
      <w:r w:rsidRPr="00B86E2C">
        <w:rPr>
          <w:rFonts w:ascii="Century" w:hAnsi="Century" w:hint="eastAsia"/>
          <w:rtl/>
        </w:rPr>
        <w:t>את</w:t>
      </w:r>
      <w:r w:rsidRPr="00B86E2C">
        <w:rPr>
          <w:rFonts w:ascii="Century" w:hAnsi="Century"/>
          <w:rtl/>
        </w:rPr>
        <w:t xml:space="preserve"> </w:t>
      </w:r>
      <w:r w:rsidRPr="00B86E2C">
        <w:rPr>
          <w:rFonts w:ascii="Century" w:hAnsi="Century" w:hint="eastAsia"/>
          <w:rtl/>
        </w:rPr>
        <w:t>תחולת</w:t>
      </w:r>
      <w:r w:rsidRPr="00B86E2C">
        <w:rPr>
          <w:rFonts w:ascii="Century" w:hAnsi="Century"/>
          <w:rtl/>
        </w:rPr>
        <w:t xml:space="preserve"> </w:t>
      </w:r>
      <w:r w:rsidRPr="00B86E2C">
        <w:rPr>
          <w:rFonts w:ascii="Century" w:hAnsi="Century" w:hint="eastAsia"/>
          <w:rtl/>
        </w:rPr>
        <w:t>דיני</w:t>
      </w:r>
      <w:r w:rsidRPr="00B86E2C">
        <w:rPr>
          <w:rFonts w:ascii="Century" w:hAnsi="Century"/>
          <w:rtl/>
        </w:rPr>
        <w:t xml:space="preserve"> </w:t>
      </w:r>
      <w:r w:rsidRPr="00B86E2C">
        <w:rPr>
          <w:rFonts w:ascii="Century" w:hAnsi="Century" w:hint="eastAsia"/>
          <w:rtl/>
        </w:rPr>
        <w:t>ההתיישנות</w:t>
      </w:r>
      <w:r w:rsidRPr="00B86E2C">
        <w:rPr>
          <w:rFonts w:ascii="Century" w:hAnsi="Century"/>
          <w:rtl/>
        </w:rPr>
        <w:t xml:space="preserve">. </w:t>
      </w:r>
      <w:r w:rsidRPr="00B86E2C">
        <w:rPr>
          <w:rFonts w:ascii="Century" w:hAnsi="Century" w:hint="eastAsia"/>
          <w:rtl/>
        </w:rPr>
        <w:t>הערעור</w:t>
      </w:r>
      <w:r w:rsidRPr="00B86E2C">
        <w:rPr>
          <w:rFonts w:ascii="Century" w:hAnsi="Century"/>
          <w:rtl/>
        </w:rPr>
        <w:t xml:space="preserve"> </w:t>
      </w:r>
      <w:r w:rsidRPr="00B86E2C">
        <w:rPr>
          <w:rFonts w:ascii="Century" w:hAnsi="Century" w:hint="eastAsia"/>
          <w:rtl/>
        </w:rPr>
        <w:t>נסב</w:t>
      </w:r>
      <w:r w:rsidRPr="00B86E2C">
        <w:rPr>
          <w:rFonts w:ascii="Century" w:hAnsi="Century"/>
          <w:rtl/>
        </w:rPr>
        <w:t xml:space="preserve"> </w:t>
      </w:r>
      <w:r w:rsidRPr="00B86E2C">
        <w:rPr>
          <w:rFonts w:ascii="Century" w:hAnsi="Century" w:hint="eastAsia"/>
          <w:rtl/>
        </w:rPr>
        <w:t>על</w:t>
      </w:r>
      <w:r w:rsidRPr="00B86E2C">
        <w:rPr>
          <w:rFonts w:ascii="Century" w:hAnsi="Century"/>
          <w:rtl/>
        </w:rPr>
        <w:t xml:space="preserve"> </w:t>
      </w:r>
      <w:r w:rsidRPr="00B86E2C">
        <w:rPr>
          <w:rFonts w:ascii="Century" w:hAnsi="Century" w:hint="eastAsia"/>
          <w:rtl/>
        </w:rPr>
        <w:t>תביעתו</w:t>
      </w:r>
      <w:r w:rsidRPr="00B86E2C">
        <w:rPr>
          <w:rFonts w:ascii="Century" w:hAnsi="Century"/>
          <w:rtl/>
        </w:rPr>
        <w:t xml:space="preserve"> </w:t>
      </w:r>
      <w:r w:rsidRPr="00B86E2C">
        <w:rPr>
          <w:rFonts w:ascii="Century" w:hAnsi="Century" w:hint="eastAsia"/>
          <w:rtl/>
        </w:rPr>
        <w:t>לפיצויים</w:t>
      </w:r>
      <w:r w:rsidRPr="00B86E2C">
        <w:rPr>
          <w:rFonts w:ascii="Century" w:hAnsi="Century"/>
          <w:rtl/>
        </w:rPr>
        <w:t xml:space="preserve"> </w:t>
      </w:r>
      <w:r w:rsidRPr="00B86E2C">
        <w:rPr>
          <w:rFonts w:ascii="Century" w:hAnsi="Century" w:hint="eastAsia"/>
          <w:rtl/>
        </w:rPr>
        <w:t>של</w:t>
      </w:r>
      <w:r w:rsidRPr="00B86E2C">
        <w:rPr>
          <w:rFonts w:ascii="Century" w:hAnsi="Century"/>
          <w:rtl/>
        </w:rPr>
        <w:t xml:space="preserve"> </w:t>
      </w:r>
      <w:r w:rsidRPr="00B86E2C">
        <w:rPr>
          <w:rFonts w:ascii="Century" w:hAnsi="Century" w:hint="eastAsia"/>
          <w:rtl/>
        </w:rPr>
        <w:t>חקלאי</w:t>
      </w:r>
      <w:r w:rsidRPr="00B86E2C">
        <w:rPr>
          <w:rFonts w:ascii="Century" w:hAnsi="Century"/>
          <w:rtl/>
        </w:rPr>
        <w:t xml:space="preserve"> </w:t>
      </w:r>
      <w:r w:rsidRPr="00B86E2C">
        <w:rPr>
          <w:rFonts w:ascii="Century" w:hAnsi="Century" w:cs="Miriam" w:hint="eastAsia"/>
          <w:b/>
          <w:spacing w:val="0"/>
          <w:szCs w:val="24"/>
          <w:rtl/>
        </w:rPr>
        <w:t>פרואני</w:t>
      </w:r>
      <w:r w:rsidRPr="00B86E2C">
        <w:rPr>
          <w:rFonts w:ascii="Century" w:hAnsi="Century"/>
          <w:rtl/>
        </w:rPr>
        <w:t xml:space="preserve"> </w:t>
      </w:r>
      <w:r w:rsidRPr="00B86E2C">
        <w:rPr>
          <w:rFonts w:ascii="Century" w:hAnsi="Century" w:hint="eastAsia"/>
          <w:rtl/>
        </w:rPr>
        <w:t>כנגד</w:t>
      </w:r>
      <w:r w:rsidRPr="00B86E2C">
        <w:rPr>
          <w:rFonts w:ascii="Century" w:hAnsi="Century"/>
          <w:rtl/>
        </w:rPr>
        <w:t xml:space="preserve"> </w:t>
      </w:r>
      <w:r w:rsidRPr="00B86E2C">
        <w:rPr>
          <w:rFonts w:ascii="Century" w:hAnsi="Century" w:hint="eastAsia"/>
          <w:rtl/>
        </w:rPr>
        <w:t>חברת</w:t>
      </w:r>
      <w:r w:rsidRPr="00B86E2C">
        <w:rPr>
          <w:rFonts w:ascii="Century" w:hAnsi="Century"/>
          <w:rtl/>
        </w:rPr>
        <w:t xml:space="preserve"> </w:t>
      </w:r>
      <w:r w:rsidRPr="00B86E2C">
        <w:rPr>
          <w:rFonts w:ascii="Century" w:hAnsi="Century" w:hint="eastAsia"/>
          <w:rtl/>
        </w:rPr>
        <w:t>החשמל</w:t>
      </w:r>
      <w:r w:rsidRPr="00B86E2C">
        <w:rPr>
          <w:rFonts w:ascii="Century" w:hAnsi="Century"/>
          <w:rtl/>
        </w:rPr>
        <w:t xml:space="preserve"> </w:t>
      </w:r>
      <w:r w:rsidRPr="00B86E2C">
        <w:rPr>
          <w:rFonts w:ascii="Century" w:hAnsi="Century" w:cs="Miriam" w:hint="eastAsia"/>
          <w:b/>
          <w:spacing w:val="0"/>
          <w:szCs w:val="24"/>
          <w:rtl/>
        </w:rPr>
        <w:t>הגרמנית</w:t>
      </w:r>
      <w:r w:rsidRPr="00B86E2C">
        <w:rPr>
          <w:rFonts w:ascii="Century" w:hAnsi="Century"/>
          <w:rtl/>
        </w:rPr>
        <w:t xml:space="preserve">, </w:t>
      </w:r>
      <w:r w:rsidRPr="00B86E2C">
        <w:rPr>
          <w:rFonts w:ascii="Century" w:hAnsi="Century"/>
        </w:rPr>
        <w:t>RWE</w:t>
      </w:r>
      <w:r w:rsidRPr="00B86E2C">
        <w:rPr>
          <w:rFonts w:ascii="Century" w:hAnsi="Century"/>
          <w:rtl/>
        </w:rPr>
        <w:t xml:space="preserve">. </w:t>
      </w:r>
      <w:r w:rsidRPr="00B86E2C">
        <w:rPr>
          <w:rFonts w:ascii="Century" w:hAnsi="Century" w:hint="eastAsia"/>
          <w:rtl/>
        </w:rPr>
        <w:t>התובע</w:t>
      </w:r>
      <w:r w:rsidRPr="00B86E2C">
        <w:rPr>
          <w:rFonts w:ascii="Century" w:hAnsi="Century"/>
          <w:rtl/>
        </w:rPr>
        <w:t xml:space="preserve"> </w:t>
      </w:r>
      <w:r w:rsidRPr="00B86E2C">
        <w:rPr>
          <w:rFonts w:ascii="Century" w:hAnsi="Century" w:hint="eastAsia"/>
          <w:rtl/>
        </w:rPr>
        <w:t>טען</w:t>
      </w:r>
      <w:r w:rsidRPr="00B86E2C">
        <w:rPr>
          <w:rFonts w:ascii="Century" w:hAnsi="Century"/>
          <w:rtl/>
        </w:rPr>
        <w:t xml:space="preserve"> </w:t>
      </w:r>
      <w:r w:rsidRPr="00B86E2C">
        <w:rPr>
          <w:rFonts w:ascii="Century" w:hAnsi="Century" w:hint="eastAsia"/>
          <w:rtl/>
        </w:rPr>
        <w:t>שתרומת</w:t>
      </w:r>
      <w:r w:rsidRPr="00B86E2C">
        <w:rPr>
          <w:rFonts w:ascii="Century" w:hAnsi="Century"/>
          <w:rtl/>
        </w:rPr>
        <w:t xml:space="preserve"> </w:t>
      </w:r>
      <w:r w:rsidRPr="00B86E2C">
        <w:rPr>
          <w:rFonts w:ascii="Century" w:hAnsi="Century" w:hint="eastAsia"/>
          <w:rtl/>
        </w:rPr>
        <w:t>הנתבעת</w:t>
      </w:r>
      <w:r w:rsidRPr="00B86E2C">
        <w:rPr>
          <w:rFonts w:ascii="Century" w:hAnsi="Century"/>
          <w:rtl/>
        </w:rPr>
        <w:t xml:space="preserve"> </w:t>
      </w:r>
      <w:r w:rsidRPr="00B86E2C">
        <w:rPr>
          <w:rFonts w:ascii="Century" w:hAnsi="Century" w:hint="eastAsia"/>
          <w:rtl/>
        </w:rPr>
        <w:t>למשבר</w:t>
      </w:r>
      <w:r w:rsidRPr="00B86E2C">
        <w:rPr>
          <w:rFonts w:ascii="Century" w:hAnsi="Century"/>
          <w:rtl/>
        </w:rPr>
        <w:t xml:space="preserve"> </w:t>
      </w:r>
      <w:r w:rsidRPr="00B86E2C">
        <w:rPr>
          <w:rFonts w:ascii="Century" w:hAnsi="Century" w:hint="eastAsia"/>
          <w:rtl/>
        </w:rPr>
        <w:t>האקלים</w:t>
      </w:r>
      <w:r w:rsidRPr="00B86E2C">
        <w:rPr>
          <w:rFonts w:ascii="Century" w:hAnsi="Century"/>
          <w:rtl/>
        </w:rPr>
        <w:t xml:space="preserve"> </w:t>
      </w:r>
      <w:r w:rsidRPr="00B86E2C">
        <w:rPr>
          <w:rFonts w:ascii="Century" w:hAnsi="Century" w:hint="eastAsia"/>
          <w:rtl/>
        </w:rPr>
        <w:t>מגבירה</w:t>
      </w:r>
      <w:r w:rsidRPr="00B86E2C">
        <w:rPr>
          <w:rFonts w:ascii="Century" w:hAnsi="Century"/>
          <w:rtl/>
        </w:rPr>
        <w:t xml:space="preserve"> </w:t>
      </w:r>
      <w:r w:rsidRPr="00B86E2C">
        <w:rPr>
          <w:rFonts w:ascii="Century" w:hAnsi="Century" w:hint="eastAsia"/>
          <w:rtl/>
        </w:rPr>
        <w:t>את</w:t>
      </w:r>
      <w:r w:rsidRPr="00B86E2C">
        <w:rPr>
          <w:rFonts w:ascii="Century" w:hAnsi="Century"/>
          <w:rtl/>
        </w:rPr>
        <w:t xml:space="preserve"> </w:t>
      </w:r>
      <w:r w:rsidRPr="00B86E2C">
        <w:rPr>
          <w:rFonts w:ascii="Century" w:hAnsi="Century" w:hint="eastAsia"/>
          <w:rtl/>
        </w:rPr>
        <w:t>הסיכון</w:t>
      </w:r>
      <w:r w:rsidRPr="00B86E2C">
        <w:rPr>
          <w:rFonts w:ascii="Century" w:hAnsi="Century"/>
          <w:rtl/>
        </w:rPr>
        <w:t xml:space="preserve"> </w:t>
      </w:r>
      <w:r w:rsidRPr="00B86E2C">
        <w:rPr>
          <w:rFonts w:ascii="Century" w:hAnsi="Century" w:hint="eastAsia"/>
          <w:rtl/>
        </w:rPr>
        <w:t>כי</w:t>
      </w:r>
      <w:r w:rsidRPr="00B86E2C">
        <w:rPr>
          <w:rFonts w:ascii="Century" w:hAnsi="Century"/>
          <w:rtl/>
        </w:rPr>
        <w:t xml:space="preserve"> </w:t>
      </w:r>
      <w:r w:rsidRPr="00B86E2C">
        <w:rPr>
          <w:rFonts w:ascii="Century" w:hAnsi="Century" w:hint="eastAsia"/>
          <w:rtl/>
        </w:rPr>
        <w:t>הקרחון</w:t>
      </w:r>
      <w:r w:rsidRPr="00B86E2C">
        <w:rPr>
          <w:rFonts w:ascii="Century" w:hAnsi="Century"/>
          <w:rtl/>
        </w:rPr>
        <w:t xml:space="preserve"> </w:t>
      </w:r>
      <w:r w:rsidRPr="00B86E2C">
        <w:rPr>
          <w:rFonts w:ascii="Century" w:hAnsi="Century" w:hint="eastAsia"/>
          <w:rtl/>
        </w:rPr>
        <w:t>הסמוך</w:t>
      </w:r>
      <w:r w:rsidRPr="00B86E2C">
        <w:rPr>
          <w:rFonts w:ascii="Century" w:hAnsi="Century"/>
          <w:rtl/>
        </w:rPr>
        <w:t xml:space="preserve"> </w:t>
      </w:r>
      <w:r w:rsidRPr="00B86E2C">
        <w:rPr>
          <w:rFonts w:ascii="Century" w:hAnsi="Century" w:hint="eastAsia"/>
          <w:rtl/>
        </w:rPr>
        <w:t>למקום</w:t>
      </w:r>
      <w:r w:rsidRPr="00B86E2C">
        <w:rPr>
          <w:rFonts w:ascii="Century" w:hAnsi="Century"/>
          <w:rtl/>
        </w:rPr>
        <w:t xml:space="preserve"> </w:t>
      </w:r>
      <w:r w:rsidRPr="00B86E2C">
        <w:rPr>
          <w:rFonts w:ascii="Century" w:hAnsi="Century" w:hint="eastAsia"/>
          <w:rtl/>
        </w:rPr>
        <w:t>מגוריו</w:t>
      </w:r>
      <w:r w:rsidRPr="00B86E2C">
        <w:rPr>
          <w:rFonts w:ascii="Century" w:hAnsi="Century"/>
          <w:rtl/>
        </w:rPr>
        <w:t xml:space="preserve"> </w:t>
      </w:r>
      <w:r w:rsidRPr="00B86E2C">
        <w:rPr>
          <w:rFonts w:ascii="Century" w:hAnsi="Century" w:hint="eastAsia"/>
          <w:rtl/>
        </w:rPr>
        <w:t>יימס</w:t>
      </w:r>
      <w:r w:rsidRPr="00B86E2C">
        <w:rPr>
          <w:rFonts w:ascii="Century" w:hAnsi="Century"/>
          <w:rtl/>
        </w:rPr>
        <w:t xml:space="preserve">, </w:t>
      </w:r>
      <w:r w:rsidRPr="00B86E2C">
        <w:rPr>
          <w:rFonts w:ascii="Century" w:hAnsi="Century" w:hint="eastAsia"/>
          <w:rtl/>
        </w:rPr>
        <w:t>ואגב</w:t>
      </w:r>
      <w:r w:rsidRPr="00B86E2C">
        <w:rPr>
          <w:rFonts w:ascii="Century" w:hAnsi="Century"/>
          <w:rtl/>
        </w:rPr>
        <w:t xml:space="preserve"> </w:t>
      </w:r>
      <w:r w:rsidRPr="00B86E2C">
        <w:rPr>
          <w:rFonts w:ascii="Century" w:hAnsi="Century" w:hint="eastAsia"/>
          <w:rtl/>
        </w:rPr>
        <w:t>כך</w:t>
      </w:r>
      <w:r w:rsidRPr="00B86E2C">
        <w:rPr>
          <w:rFonts w:ascii="Century" w:hAnsi="Century"/>
          <w:rtl/>
        </w:rPr>
        <w:t xml:space="preserve"> </w:t>
      </w:r>
      <w:r w:rsidRPr="00B86E2C">
        <w:rPr>
          <w:rFonts w:ascii="Century" w:hAnsi="Century" w:hint="eastAsia"/>
          <w:rtl/>
        </w:rPr>
        <w:t>יציף</w:t>
      </w:r>
      <w:r w:rsidRPr="00B86E2C">
        <w:rPr>
          <w:rFonts w:ascii="Century" w:hAnsi="Century"/>
          <w:rtl/>
        </w:rPr>
        <w:t xml:space="preserve"> </w:t>
      </w:r>
      <w:r w:rsidRPr="00B86E2C">
        <w:rPr>
          <w:rFonts w:ascii="Century" w:hAnsi="Century" w:hint="eastAsia"/>
          <w:rtl/>
        </w:rPr>
        <w:t>את</w:t>
      </w:r>
      <w:r w:rsidRPr="00B86E2C">
        <w:rPr>
          <w:rFonts w:ascii="Century" w:hAnsi="Century"/>
          <w:rtl/>
        </w:rPr>
        <w:t xml:space="preserve"> </w:t>
      </w:r>
      <w:r w:rsidRPr="00B86E2C">
        <w:rPr>
          <w:rFonts w:ascii="Century" w:hAnsi="Century" w:hint="eastAsia"/>
          <w:rtl/>
        </w:rPr>
        <w:t>ביתו</w:t>
      </w:r>
      <w:r w:rsidRPr="00B86E2C">
        <w:rPr>
          <w:rFonts w:ascii="Century" w:hAnsi="Century"/>
          <w:rtl/>
        </w:rPr>
        <w:t xml:space="preserve"> (</w:t>
      </w:r>
      <w:r w:rsidRPr="00B86E2C">
        <w:rPr>
          <w:rFonts w:ascii="Century" w:hAnsi="Century"/>
        </w:rPr>
        <w:t xml:space="preserve">OLG Hamm, Nov. 30, 2017, Az. 5 U 15/17, </w:t>
      </w:r>
      <w:r w:rsidRPr="00B86E2C">
        <w:rPr>
          <w:rFonts w:ascii="Garamond" w:hAnsi="Garamond"/>
          <w:sz w:val="24"/>
        </w:rPr>
        <w:t>¶4</w:t>
      </w:r>
      <w:r w:rsidRPr="00B86E2C">
        <w:rPr>
          <w:rFonts w:ascii="Century" w:hAnsi="Century"/>
        </w:rPr>
        <w:t xml:space="preserve"> (Ger.)</w:t>
      </w:r>
      <w:r w:rsidRPr="00B86E2C">
        <w:rPr>
          <w:rFonts w:ascii="Century" w:hAnsi="Century"/>
          <w:rtl/>
        </w:rPr>
        <w:t>).</w:t>
      </w:r>
    </w:p>
    <w:p w:rsidR="0090144E" w:rsidRPr="00B86E2C" w:rsidRDefault="0090144E" w:rsidP="0090144E">
      <w:pPr>
        <w:pStyle w:val="Ruller41"/>
        <w:spacing w:line="240" w:lineRule="auto"/>
        <w:rPr>
          <w:rFonts w:ascii="Century" w:hAnsi="Century"/>
          <w:rtl/>
        </w:rPr>
      </w:pPr>
    </w:p>
    <w:p w:rsidR="00725122" w:rsidRDefault="00725122" w:rsidP="00725122">
      <w:pPr>
        <w:pStyle w:val="Ruller41"/>
        <w:rPr>
          <w:rFonts w:ascii="Century" w:hAnsi="Century"/>
          <w:rtl/>
        </w:rPr>
      </w:pPr>
      <w:r w:rsidRPr="00B86E2C">
        <w:rPr>
          <w:rFonts w:ascii="Century" w:hAnsi="Century"/>
          <w:rtl/>
        </w:rPr>
        <w:tab/>
      </w:r>
      <w:r w:rsidRPr="00B86E2C">
        <w:rPr>
          <w:rFonts w:ascii="Century" w:hAnsi="Century" w:hint="eastAsia"/>
          <w:rtl/>
        </w:rPr>
        <w:t>קביעות</w:t>
      </w:r>
      <w:r w:rsidRPr="00B86E2C">
        <w:rPr>
          <w:rFonts w:ascii="Century" w:hAnsi="Century"/>
          <w:rtl/>
        </w:rPr>
        <w:t xml:space="preserve"> </w:t>
      </w:r>
      <w:r w:rsidRPr="00B86E2C">
        <w:rPr>
          <w:rFonts w:ascii="Century" w:hAnsi="Century" w:hint="eastAsia"/>
          <w:rtl/>
        </w:rPr>
        <w:t>אלה</w:t>
      </w:r>
      <w:r w:rsidRPr="00B86E2C">
        <w:rPr>
          <w:rFonts w:ascii="Century" w:hAnsi="Century"/>
          <w:rtl/>
        </w:rPr>
        <w:t xml:space="preserve"> </w:t>
      </w:r>
      <w:r w:rsidRPr="00B86E2C">
        <w:rPr>
          <w:rFonts w:ascii="Century" w:hAnsi="Century" w:hint="eastAsia"/>
          <w:rtl/>
        </w:rPr>
        <w:t>מבטאות</w:t>
      </w:r>
      <w:r w:rsidRPr="00B86E2C">
        <w:rPr>
          <w:rFonts w:ascii="Century" w:hAnsi="Century"/>
          <w:rtl/>
        </w:rPr>
        <w:t xml:space="preserve"> </w:t>
      </w:r>
      <w:r w:rsidRPr="00B86E2C">
        <w:rPr>
          <w:rFonts w:ascii="Century" w:hAnsi="Century" w:hint="eastAsia"/>
          <w:rtl/>
        </w:rPr>
        <w:t>תפישה</w:t>
      </w:r>
      <w:r w:rsidRPr="00B86E2C">
        <w:rPr>
          <w:rFonts w:ascii="Century" w:hAnsi="Century"/>
          <w:rtl/>
        </w:rPr>
        <w:t xml:space="preserve"> </w:t>
      </w:r>
      <w:r w:rsidRPr="00B86E2C">
        <w:rPr>
          <w:rFonts w:ascii="Century" w:hAnsi="Century" w:hint="eastAsia"/>
          <w:rtl/>
        </w:rPr>
        <w:t>ההולכת</w:t>
      </w:r>
      <w:r w:rsidRPr="00B86E2C">
        <w:rPr>
          <w:rFonts w:ascii="Century" w:hAnsi="Century"/>
          <w:rtl/>
        </w:rPr>
        <w:t xml:space="preserve"> </w:t>
      </w:r>
      <w:r w:rsidRPr="00B86E2C">
        <w:rPr>
          <w:rFonts w:ascii="Century" w:hAnsi="Century" w:hint="eastAsia"/>
          <w:rtl/>
        </w:rPr>
        <w:t>וקונה</w:t>
      </w:r>
      <w:r w:rsidRPr="00B86E2C">
        <w:rPr>
          <w:rFonts w:ascii="Century" w:hAnsi="Century"/>
          <w:rtl/>
        </w:rPr>
        <w:t xml:space="preserve"> </w:t>
      </w:r>
      <w:r w:rsidRPr="00B86E2C">
        <w:rPr>
          <w:rFonts w:ascii="Century" w:hAnsi="Century" w:hint="eastAsia"/>
          <w:rtl/>
        </w:rPr>
        <w:t>לה</w:t>
      </w:r>
      <w:r w:rsidRPr="00B86E2C">
        <w:rPr>
          <w:rFonts w:ascii="Century" w:hAnsi="Century"/>
          <w:rtl/>
        </w:rPr>
        <w:t xml:space="preserve"> </w:t>
      </w:r>
      <w:r w:rsidRPr="00B86E2C">
        <w:rPr>
          <w:rFonts w:ascii="Century" w:hAnsi="Century" w:hint="eastAsia"/>
          <w:rtl/>
        </w:rPr>
        <w:t>שביתה</w:t>
      </w:r>
      <w:r w:rsidRPr="00B86E2C">
        <w:rPr>
          <w:rFonts w:ascii="Century" w:hAnsi="Century"/>
          <w:rtl/>
        </w:rPr>
        <w:t xml:space="preserve"> </w:t>
      </w:r>
      <w:r w:rsidRPr="00B86E2C">
        <w:rPr>
          <w:rFonts w:ascii="Century" w:hAnsi="Century" w:hint="eastAsia"/>
          <w:rtl/>
        </w:rPr>
        <w:t>במשפט</w:t>
      </w:r>
      <w:r w:rsidRPr="00B86E2C">
        <w:rPr>
          <w:rFonts w:ascii="Century" w:hAnsi="Century"/>
          <w:rtl/>
        </w:rPr>
        <w:t xml:space="preserve"> </w:t>
      </w:r>
      <w:r w:rsidRPr="00B86E2C">
        <w:rPr>
          <w:rFonts w:ascii="Century" w:hAnsi="Century" w:hint="eastAsia"/>
          <w:rtl/>
        </w:rPr>
        <w:t>המשווה</w:t>
      </w:r>
      <w:r w:rsidRPr="00B86E2C">
        <w:rPr>
          <w:rFonts w:ascii="Century" w:hAnsi="Century"/>
          <w:rtl/>
        </w:rPr>
        <w:t xml:space="preserve">, </w:t>
      </w:r>
      <w:r w:rsidRPr="00B86E2C">
        <w:rPr>
          <w:rFonts w:ascii="Century" w:hAnsi="Century" w:hint="eastAsia"/>
          <w:rtl/>
        </w:rPr>
        <w:t>שלפיה</w:t>
      </w:r>
      <w:r w:rsidRPr="00B86E2C">
        <w:rPr>
          <w:rFonts w:ascii="Century" w:hAnsi="Century"/>
          <w:rtl/>
        </w:rPr>
        <w:t xml:space="preserve"> </w:t>
      </w:r>
      <w:r w:rsidRPr="00B86E2C">
        <w:rPr>
          <w:rFonts w:ascii="Century" w:hAnsi="Century" w:hint="eastAsia"/>
          <w:rtl/>
        </w:rPr>
        <w:t>מאפייניהם</w:t>
      </w:r>
      <w:r w:rsidRPr="00B86E2C">
        <w:rPr>
          <w:rFonts w:ascii="Century" w:hAnsi="Century"/>
          <w:rtl/>
        </w:rPr>
        <w:t xml:space="preserve"> </w:t>
      </w:r>
      <w:r w:rsidRPr="00B86E2C">
        <w:rPr>
          <w:rFonts w:ascii="Century" w:hAnsi="Century" w:hint="eastAsia"/>
          <w:rtl/>
        </w:rPr>
        <w:t>הייחודיים</w:t>
      </w:r>
      <w:r w:rsidRPr="00B86E2C">
        <w:rPr>
          <w:rFonts w:ascii="Century" w:hAnsi="Century"/>
          <w:rtl/>
        </w:rPr>
        <w:t xml:space="preserve"> </w:t>
      </w:r>
      <w:r w:rsidRPr="00B86E2C">
        <w:rPr>
          <w:rFonts w:ascii="Century" w:hAnsi="Century" w:hint="eastAsia"/>
          <w:rtl/>
        </w:rPr>
        <w:t>של</w:t>
      </w:r>
      <w:r w:rsidRPr="00B86E2C">
        <w:rPr>
          <w:rFonts w:ascii="Century" w:hAnsi="Century"/>
          <w:rtl/>
        </w:rPr>
        <w:t xml:space="preserve"> </w:t>
      </w:r>
      <w:r w:rsidRPr="00B86E2C">
        <w:rPr>
          <w:rFonts w:ascii="Century" w:hAnsi="Century" w:hint="eastAsia"/>
          <w:rtl/>
        </w:rPr>
        <w:t>נזקים</w:t>
      </w:r>
      <w:r w:rsidRPr="00B86E2C">
        <w:rPr>
          <w:rFonts w:ascii="Century" w:hAnsi="Century"/>
          <w:rtl/>
        </w:rPr>
        <w:t xml:space="preserve"> </w:t>
      </w:r>
      <w:r w:rsidRPr="00B86E2C">
        <w:rPr>
          <w:rFonts w:ascii="Century" w:hAnsi="Century" w:hint="eastAsia"/>
          <w:rtl/>
        </w:rPr>
        <w:t>סביבתיים</w:t>
      </w:r>
      <w:r w:rsidRPr="00B86E2C">
        <w:rPr>
          <w:rFonts w:ascii="Century" w:hAnsi="Century"/>
          <w:rtl/>
        </w:rPr>
        <w:t xml:space="preserve"> </w:t>
      </w:r>
      <w:r w:rsidRPr="00B86E2C">
        <w:rPr>
          <w:rFonts w:ascii="Century" w:hAnsi="Century" w:hint="eastAsia"/>
          <w:rtl/>
        </w:rPr>
        <w:t>ואקלימיים</w:t>
      </w:r>
      <w:r w:rsidRPr="00B86E2C">
        <w:rPr>
          <w:rFonts w:ascii="Century" w:hAnsi="Century"/>
          <w:rtl/>
        </w:rPr>
        <w:t xml:space="preserve"> </w:t>
      </w:r>
      <w:r w:rsidRPr="00B86E2C">
        <w:rPr>
          <w:rFonts w:ascii="Century" w:hAnsi="Century" w:hint="eastAsia"/>
          <w:rtl/>
        </w:rPr>
        <w:t>והשלכתם</w:t>
      </w:r>
      <w:r w:rsidRPr="00B86E2C">
        <w:rPr>
          <w:rFonts w:ascii="Century" w:hAnsi="Century"/>
          <w:rtl/>
        </w:rPr>
        <w:t xml:space="preserve"> </w:t>
      </w:r>
      <w:r w:rsidRPr="00B86E2C">
        <w:rPr>
          <w:rFonts w:ascii="Century" w:hAnsi="Century" w:cs="Miriam" w:hint="eastAsia"/>
          <w:b/>
          <w:spacing w:val="0"/>
          <w:szCs w:val="24"/>
          <w:rtl/>
        </w:rPr>
        <w:t>הנמשכת</w:t>
      </w:r>
      <w:r w:rsidRPr="00B86E2C">
        <w:rPr>
          <w:rFonts w:ascii="Century" w:hAnsi="Century"/>
          <w:rtl/>
        </w:rPr>
        <w:t xml:space="preserve"> </w:t>
      </w:r>
      <w:r w:rsidRPr="00B86E2C">
        <w:rPr>
          <w:rFonts w:ascii="Century" w:hAnsi="Century" w:hint="eastAsia"/>
          <w:rtl/>
        </w:rPr>
        <w:t>על</w:t>
      </w:r>
      <w:r w:rsidRPr="00B86E2C">
        <w:rPr>
          <w:rFonts w:ascii="Century" w:hAnsi="Century"/>
          <w:rtl/>
        </w:rPr>
        <w:t xml:space="preserve"> </w:t>
      </w:r>
      <w:r w:rsidRPr="00B86E2C">
        <w:rPr>
          <w:rFonts w:ascii="Century" w:hAnsi="Century" w:hint="eastAsia"/>
          <w:rtl/>
        </w:rPr>
        <w:t>אינטרסים</w:t>
      </w:r>
      <w:r w:rsidRPr="00B86E2C">
        <w:rPr>
          <w:rFonts w:ascii="Century" w:hAnsi="Century"/>
          <w:rtl/>
        </w:rPr>
        <w:t xml:space="preserve"> </w:t>
      </w:r>
      <w:r w:rsidRPr="00B86E2C">
        <w:rPr>
          <w:rFonts w:ascii="Century" w:hAnsi="Century" w:hint="eastAsia"/>
          <w:rtl/>
        </w:rPr>
        <w:t>מוגנים</w:t>
      </w:r>
      <w:r w:rsidRPr="00B86E2C">
        <w:rPr>
          <w:rFonts w:ascii="Century" w:hAnsi="Century"/>
          <w:rtl/>
        </w:rPr>
        <w:t xml:space="preserve">, </w:t>
      </w:r>
      <w:r w:rsidRPr="00B86E2C">
        <w:rPr>
          <w:rFonts w:ascii="Century" w:hAnsi="Century" w:hint="eastAsia"/>
          <w:rtl/>
        </w:rPr>
        <w:t>מחייבים</w:t>
      </w:r>
      <w:r w:rsidRPr="00B86E2C">
        <w:rPr>
          <w:rFonts w:ascii="Century" w:hAnsi="Century"/>
          <w:rtl/>
        </w:rPr>
        <w:t xml:space="preserve"> </w:t>
      </w:r>
      <w:r w:rsidRPr="00B86E2C">
        <w:rPr>
          <w:rFonts w:ascii="Century" w:hAnsi="Century" w:hint="eastAsia"/>
          <w:rtl/>
        </w:rPr>
        <w:t>התאמות</w:t>
      </w:r>
      <w:r w:rsidRPr="00B86E2C">
        <w:rPr>
          <w:rFonts w:ascii="Century" w:hAnsi="Century"/>
          <w:rtl/>
        </w:rPr>
        <w:t xml:space="preserve"> </w:t>
      </w:r>
      <w:r w:rsidRPr="00180226">
        <w:rPr>
          <w:rFonts w:ascii="Century" w:hAnsi="Century" w:hint="cs"/>
          <w:rtl/>
        </w:rPr>
        <w:t>של</w:t>
      </w:r>
      <w:r w:rsidRPr="00180226">
        <w:rPr>
          <w:rFonts w:ascii="Century" w:hAnsi="Century"/>
          <w:rtl/>
        </w:rPr>
        <w:t xml:space="preserve"> </w:t>
      </w:r>
      <w:r w:rsidRPr="00180226">
        <w:rPr>
          <w:rFonts w:ascii="Century" w:hAnsi="Century" w:hint="eastAsia"/>
          <w:rtl/>
        </w:rPr>
        <w:t>המשוכות</w:t>
      </w:r>
      <w:r w:rsidRPr="00180226">
        <w:rPr>
          <w:rFonts w:ascii="Century" w:hAnsi="Century"/>
          <w:rtl/>
        </w:rPr>
        <w:t xml:space="preserve"> </w:t>
      </w:r>
      <w:r w:rsidRPr="00180226">
        <w:rPr>
          <w:rFonts w:ascii="Century" w:hAnsi="Century" w:hint="eastAsia"/>
          <w:rtl/>
        </w:rPr>
        <w:t>הפרוצדורליות</w:t>
      </w:r>
      <w:r w:rsidRPr="00180226">
        <w:rPr>
          <w:rFonts w:ascii="Century" w:hAnsi="Century"/>
          <w:rtl/>
        </w:rPr>
        <w:t xml:space="preserve"> </w:t>
      </w:r>
      <w:r w:rsidRPr="00180226">
        <w:rPr>
          <w:rFonts w:ascii="Century" w:hAnsi="Century" w:hint="cs"/>
          <w:rtl/>
        </w:rPr>
        <w:t>ה</w:t>
      </w:r>
      <w:r w:rsidRPr="00180226">
        <w:rPr>
          <w:rFonts w:ascii="Century" w:hAnsi="Century" w:hint="eastAsia"/>
          <w:rtl/>
        </w:rPr>
        <w:t>ניצב</w:t>
      </w:r>
      <w:r w:rsidRPr="00180226">
        <w:rPr>
          <w:rFonts w:ascii="Century" w:hAnsi="Century" w:hint="cs"/>
          <w:rtl/>
        </w:rPr>
        <w:t>ות</w:t>
      </w:r>
      <w:r w:rsidRPr="00180226">
        <w:rPr>
          <w:rFonts w:ascii="Century" w:hAnsi="Century"/>
          <w:rtl/>
        </w:rPr>
        <w:t xml:space="preserve"> </w:t>
      </w:r>
      <w:r w:rsidRPr="00180226">
        <w:rPr>
          <w:rFonts w:ascii="Century" w:hAnsi="Century" w:hint="cs"/>
          <w:rtl/>
        </w:rPr>
        <w:t>בפני ה</w:t>
      </w:r>
      <w:r w:rsidRPr="00180226">
        <w:rPr>
          <w:rFonts w:ascii="Century" w:hAnsi="Century" w:hint="eastAsia"/>
          <w:rtl/>
        </w:rPr>
        <w:t>תובעים</w:t>
      </w:r>
      <w:r w:rsidRPr="00180226">
        <w:rPr>
          <w:rFonts w:ascii="Century" w:hAnsi="Century"/>
          <w:rtl/>
        </w:rPr>
        <w:t xml:space="preserve">. </w:t>
      </w:r>
      <w:r w:rsidRPr="00180226">
        <w:rPr>
          <w:rFonts w:ascii="Century" w:hAnsi="Century" w:hint="cs"/>
          <w:rtl/>
        </w:rPr>
        <w:t>כך גם</w:t>
      </w:r>
      <w:r w:rsidRPr="00180226">
        <w:rPr>
          <w:rFonts w:ascii="Century" w:hAnsi="Century"/>
          <w:rtl/>
        </w:rPr>
        <w:t xml:space="preserve"> </w:t>
      </w:r>
      <w:r w:rsidRPr="00180226">
        <w:rPr>
          <w:rFonts w:ascii="Century" w:hAnsi="Century" w:hint="cs"/>
          <w:rtl/>
        </w:rPr>
        <w:t xml:space="preserve">ביחס להתקיימות </w:t>
      </w:r>
      <w:r w:rsidRPr="00180226">
        <w:rPr>
          <w:rFonts w:ascii="Century" w:hAnsi="Century" w:hint="eastAsia"/>
          <w:rtl/>
        </w:rPr>
        <w:t>עילות</w:t>
      </w:r>
      <w:r w:rsidRPr="00180226">
        <w:rPr>
          <w:rFonts w:ascii="Century" w:hAnsi="Century"/>
          <w:rtl/>
        </w:rPr>
        <w:t xml:space="preserve"> </w:t>
      </w:r>
      <w:r w:rsidRPr="00180226">
        <w:rPr>
          <w:rFonts w:ascii="Century" w:hAnsi="Century" w:hint="eastAsia"/>
          <w:rtl/>
        </w:rPr>
        <w:t>סף</w:t>
      </w:r>
      <w:r w:rsidRPr="00180226">
        <w:rPr>
          <w:rFonts w:ascii="Century" w:hAnsi="Century"/>
          <w:rtl/>
        </w:rPr>
        <w:t xml:space="preserve"> </w:t>
      </w:r>
      <w:r w:rsidRPr="00180226">
        <w:rPr>
          <w:rFonts w:ascii="Century" w:hAnsi="Century" w:hint="eastAsia"/>
          <w:rtl/>
        </w:rPr>
        <w:t>ו</w:t>
      </w:r>
      <w:r w:rsidRPr="00180226">
        <w:rPr>
          <w:rFonts w:ascii="Century" w:hAnsi="Century" w:hint="cs"/>
          <w:rtl/>
        </w:rPr>
        <w:t xml:space="preserve">דרישת </w:t>
      </w:r>
      <w:r w:rsidRPr="00180226">
        <w:rPr>
          <w:rFonts w:ascii="Century" w:hAnsi="Century" w:hint="eastAsia"/>
          <w:rtl/>
        </w:rPr>
        <w:t>התשתית</w:t>
      </w:r>
      <w:r w:rsidRPr="00180226">
        <w:rPr>
          <w:rFonts w:ascii="Century" w:hAnsi="Century"/>
          <w:rtl/>
        </w:rPr>
        <w:t xml:space="preserve"> </w:t>
      </w:r>
      <w:r w:rsidRPr="00180226">
        <w:rPr>
          <w:rFonts w:ascii="Century" w:hAnsi="Century" w:hint="eastAsia"/>
          <w:rtl/>
        </w:rPr>
        <w:t>הראייתית</w:t>
      </w:r>
      <w:r w:rsidRPr="00180226">
        <w:rPr>
          <w:rFonts w:ascii="Century" w:hAnsi="Century"/>
          <w:rtl/>
        </w:rPr>
        <w:t xml:space="preserve"> (</w:t>
      </w:r>
      <w:r w:rsidRPr="00180226">
        <w:rPr>
          <w:rFonts w:ascii="Century" w:hAnsi="Century" w:hint="eastAsia"/>
          <w:rtl/>
        </w:rPr>
        <w:t>ראו</w:t>
      </w:r>
      <w:r w:rsidRPr="00180226">
        <w:rPr>
          <w:rFonts w:ascii="Century" w:hAnsi="Century"/>
          <w:rtl/>
        </w:rPr>
        <w:t xml:space="preserve">: </w:t>
      </w:r>
      <w:proofErr w:type="spellStart"/>
      <w:r w:rsidRPr="00180226">
        <w:rPr>
          <w:rFonts w:ascii="Century" w:hAnsi="Century"/>
          <w:shd w:val="clear" w:color="auto" w:fill="FFFFFF"/>
        </w:rPr>
        <w:lastRenderedPageBreak/>
        <w:t>Geetanjali</w:t>
      </w:r>
      <w:proofErr w:type="spellEnd"/>
      <w:r w:rsidRPr="00180226">
        <w:rPr>
          <w:rFonts w:ascii="Century" w:hAnsi="Century"/>
          <w:shd w:val="clear" w:color="auto" w:fill="FFFFFF"/>
        </w:rPr>
        <w:t xml:space="preserve"> </w:t>
      </w:r>
      <w:proofErr w:type="spellStart"/>
      <w:r w:rsidRPr="00180226">
        <w:rPr>
          <w:rFonts w:ascii="Century" w:hAnsi="Century"/>
          <w:shd w:val="clear" w:color="auto" w:fill="FFFFFF"/>
        </w:rPr>
        <w:t>Ganguly</w:t>
      </w:r>
      <w:proofErr w:type="spellEnd"/>
      <w:r w:rsidRPr="00180226">
        <w:rPr>
          <w:rFonts w:ascii="Century" w:hAnsi="Century"/>
          <w:shd w:val="clear" w:color="auto" w:fill="FFFFFF"/>
        </w:rPr>
        <w:t xml:space="preserve">, Joana </w:t>
      </w:r>
      <w:proofErr w:type="spellStart"/>
      <w:r w:rsidRPr="00180226">
        <w:rPr>
          <w:rFonts w:ascii="Century" w:hAnsi="Century"/>
          <w:shd w:val="clear" w:color="auto" w:fill="FFFFFF"/>
        </w:rPr>
        <w:t>Setzer</w:t>
      </w:r>
      <w:proofErr w:type="spellEnd"/>
      <w:r w:rsidRPr="00180226">
        <w:rPr>
          <w:rFonts w:ascii="Century" w:hAnsi="Century"/>
          <w:shd w:val="clear" w:color="auto" w:fill="FFFFFF"/>
        </w:rPr>
        <w:t xml:space="preserve"> &amp; </w:t>
      </w:r>
      <w:proofErr w:type="spellStart"/>
      <w:r w:rsidRPr="00180226">
        <w:rPr>
          <w:rFonts w:ascii="Century" w:hAnsi="Century"/>
          <w:shd w:val="clear" w:color="auto" w:fill="FFFFFF"/>
        </w:rPr>
        <w:t>Veerle</w:t>
      </w:r>
      <w:proofErr w:type="spellEnd"/>
      <w:r w:rsidRPr="00180226">
        <w:rPr>
          <w:rFonts w:ascii="Century" w:hAnsi="Century"/>
          <w:shd w:val="clear" w:color="auto" w:fill="FFFFFF"/>
        </w:rPr>
        <w:t xml:space="preserve"> </w:t>
      </w:r>
      <w:proofErr w:type="spellStart"/>
      <w:r w:rsidRPr="00180226">
        <w:rPr>
          <w:rFonts w:ascii="Century" w:hAnsi="Century"/>
          <w:shd w:val="clear" w:color="auto" w:fill="FFFFFF"/>
        </w:rPr>
        <w:t>Heyvaert</w:t>
      </w:r>
      <w:proofErr w:type="spellEnd"/>
      <w:r w:rsidRPr="00180226">
        <w:rPr>
          <w:rFonts w:ascii="Century" w:hAnsi="Century"/>
          <w:shd w:val="clear" w:color="auto" w:fill="FFFFFF"/>
        </w:rPr>
        <w:t xml:space="preserve">, </w:t>
      </w:r>
      <w:r w:rsidRPr="00180226">
        <w:rPr>
          <w:rFonts w:ascii="Century" w:hAnsi="Century"/>
          <w:i/>
          <w:iCs/>
          <w:shd w:val="clear" w:color="auto" w:fill="FFFFFF"/>
        </w:rPr>
        <w:t>If at first you don’t succeed: Suing corporations for climate change</w:t>
      </w:r>
      <w:r w:rsidRPr="00180226">
        <w:rPr>
          <w:rFonts w:ascii="Century" w:hAnsi="Century"/>
          <w:shd w:val="clear" w:color="auto" w:fill="FFFFFF"/>
        </w:rPr>
        <w:t>, </w:t>
      </w:r>
      <w:r w:rsidRPr="00180226">
        <w:rPr>
          <w:rFonts w:ascii="Century" w:hAnsi="Century"/>
          <w:smallCaps/>
          <w:shd w:val="clear" w:color="auto" w:fill="FFFFFF"/>
        </w:rPr>
        <w:t>38(4) Ox. J. L. Stud.</w:t>
      </w:r>
      <w:r w:rsidRPr="00180226">
        <w:rPr>
          <w:rFonts w:ascii="Century" w:hAnsi="Century"/>
          <w:shd w:val="clear" w:color="auto" w:fill="FFFFFF"/>
        </w:rPr>
        <w:t> 841, 856 (2018)</w:t>
      </w:r>
      <w:r w:rsidRPr="00180226">
        <w:rPr>
          <w:rFonts w:ascii="Century" w:hAnsi="Century"/>
          <w:shd w:val="clear" w:color="auto" w:fill="FFFFFF"/>
          <w:rtl/>
        </w:rPr>
        <w:t xml:space="preserve">; </w:t>
      </w:r>
      <w:r w:rsidRPr="00180226">
        <w:rPr>
          <w:rFonts w:ascii="Century" w:hAnsi="Century"/>
          <w:shd w:val="clear" w:color="auto" w:fill="FFFFFF"/>
        </w:rPr>
        <w:t>Rupert F. Stuart-Smith</w:t>
      </w:r>
      <w:r>
        <w:rPr>
          <w:rFonts w:ascii="Century" w:hAnsi="Century"/>
          <w:shd w:val="clear" w:color="auto" w:fill="FFFFFF"/>
        </w:rPr>
        <w:t xml:space="preserve"> et al.</w:t>
      </w:r>
      <w:r w:rsidRPr="00180226">
        <w:rPr>
          <w:rFonts w:ascii="Century" w:hAnsi="Century"/>
          <w:shd w:val="clear" w:color="auto" w:fill="FFFFFF"/>
        </w:rPr>
        <w:t xml:space="preserve">, </w:t>
      </w:r>
      <w:r w:rsidRPr="00180226">
        <w:rPr>
          <w:rFonts w:ascii="Century" w:hAnsi="Century"/>
          <w:i/>
          <w:iCs/>
          <w:shd w:val="clear" w:color="auto" w:fill="FFFFFF"/>
        </w:rPr>
        <w:t>Filling the Evidentiary Gap in Climate Litigation</w:t>
      </w:r>
      <w:r w:rsidRPr="00180226">
        <w:rPr>
          <w:rFonts w:ascii="Century" w:hAnsi="Century"/>
          <w:shd w:val="clear" w:color="auto" w:fill="FFFFFF"/>
        </w:rPr>
        <w:t xml:space="preserve">, 11(8) </w:t>
      </w:r>
      <w:r w:rsidRPr="00180226">
        <w:rPr>
          <w:rFonts w:ascii="Century" w:hAnsi="Century"/>
          <w:smallCaps/>
          <w:shd w:val="clear" w:color="auto" w:fill="FFFFFF"/>
        </w:rPr>
        <w:t>Nature Climate Change</w:t>
      </w:r>
      <w:r w:rsidRPr="00180226">
        <w:rPr>
          <w:rFonts w:ascii="Century" w:hAnsi="Century"/>
          <w:shd w:val="clear" w:color="auto" w:fill="FFFFFF"/>
        </w:rPr>
        <w:t xml:space="preserve"> 651 (2021)</w:t>
      </w:r>
      <w:r w:rsidRPr="00180226">
        <w:rPr>
          <w:rFonts w:ascii="Century" w:hAnsi="Century"/>
          <w:rtl/>
        </w:rPr>
        <w:t xml:space="preserve">; </w:t>
      </w:r>
      <w:r w:rsidRPr="00180226">
        <w:rPr>
          <w:rFonts w:ascii="Century" w:hAnsi="Century"/>
          <w:smallCaps/>
        </w:rPr>
        <w:t xml:space="preserve">Joana </w:t>
      </w:r>
      <w:proofErr w:type="spellStart"/>
      <w:r w:rsidRPr="00180226">
        <w:rPr>
          <w:rFonts w:ascii="Century" w:hAnsi="Century"/>
          <w:smallCaps/>
        </w:rPr>
        <w:t>Setzer</w:t>
      </w:r>
      <w:proofErr w:type="spellEnd"/>
      <w:r w:rsidRPr="00180226">
        <w:rPr>
          <w:rFonts w:ascii="Century" w:hAnsi="Century"/>
          <w:smallCaps/>
        </w:rPr>
        <w:t xml:space="preserve"> &amp; Catherine </w:t>
      </w:r>
      <w:proofErr w:type="spellStart"/>
      <w:r w:rsidRPr="00180226">
        <w:rPr>
          <w:rFonts w:ascii="Century" w:hAnsi="Century"/>
          <w:smallCaps/>
        </w:rPr>
        <w:t>Higham</w:t>
      </w:r>
      <w:proofErr w:type="spellEnd"/>
      <w:r w:rsidRPr="00180226">
        <w:rPr>
          <w:rFonts w:ascii="Century" w:hAnsi="Century"/>
          <w:smallCaps/>
        </w:rPr>
        <w:t>, Global Trends in Climate Change Litigation: 2022 Snapshot</w:t>
      </w:r>
      <w:r w:rsidRPr="00180226">
        <w:rPr>
          <w:rFonts w:ascii="Century" w:hAnsi="Century"/>
        </w:rPr>
        <w:t xml:space="preserve"> 3, 47 (London School of Economics 2022)</w:t>
      </w:r>
      <w:r w:rsidRPr="00180226">
        <w:rPr>
          <w:rFonts w:ascii="Century" w:hAnsi="Century"/>
          <w:rtl/>
        </w:rPr>
        <w:t xml:space="preserve">). </w:t>
      </w:r>
    </w:p>
    <w:p w:rsidR="00725122" w:rsidRDefault="00725122" w:rsidP="00725122">
      <w:pPr>
        <w:pStyle w:val="Ruller41"/>
        <w:rPr>
          <w:shd w:val="clear" w:color="auto" w:fill="FFFFFF"/>
          <w:rtl/>
        </w:rPr>
      </w:pPr>
    </w:p>
    <w:p w:rsidR="00725122" w:rsidRDefault="00326169" w:rsidP="00725122">
      <w:pPr>
        <w:pStyle w:val="Ruller41"/>
        <w:rPr>
          <w:shd w:val="clear" w:color="auto" w:fill="FFFFFF"/>
          <w:rtl/>
        </w:rPr>
      </w:pPr>
      <w:r>
        <w:rPr>
          <w:rFonts w:hint="cs"/>
          <w:shd w:val="clear" w:color="auto" w:fill="FFFFFF"/>
          <w:rtl/>
        </w:rPr>
        <w:t>51</w:t>
      </w:r>
      <w:r w:rsidR="00725122">
        <w:rPr>
          <w:rFonts w:hint="cs"/>
          <w:shd w:val="clear" w:color="auto" w:fill="FFFFFF"/>
          <w:rtl/>
        </w:rPr>
        <w:t>.</w:t>
      </w:r>
      <w:r w:rsidR="00725122">
        <w:rPr>
          <w:shd w:val="clear" w:color="auto" w:fill="FFFFFF"/>
          <w:rtl/>
        </w:rPr>
        <w:tab/>
      </w:r>
      <w:r w:rsidR="00725122">
        <w:rPr>
          <w:rFonts w:hint="cs"/>
          <w:shd w:val="clear" w:color="auto" w:fill="FFFFFF"/>
          <w:rtl/>
        </w:rPr>
        <w:t xml:space="preserve">ועתה למשמעות האופרטיבית של ההכרה בעוולות הנטענות כעוולות נמשכות. המדובר בשלב זה בהכרה </w:t>
      </w:r>
      <w:r w:rsidR="00725122" w:rsidRPr="0050503A">
        <w:rPr>
          <w:rFonts w:ascii="Century" w:hAnsi="Century" w:cs="Miriam" w:hint="cs"/>
          <w:b/>
          <w:spacing w:val="0"/>
          <w:szCs w:val="24"/>
          <w:shd w:val="clear" w:color="auto" w:fill="FFFFFF"/>
          <w:rtl/>
        </w:rPr>
        <w:t>עקרונית</w:t>
      </w:r>
      <w:r w:rsidR="00725122">
        <w:rPr>
          <w:rFonts w:hint="cs"/>
          <w:shd w:val="clear" w:color="auto" w:fill="FFFFFF"/>
          <w:rtl/>
        </w:rPr>
        <w:t xml:space="preserve"> בלבד, כאשר קבלת התובענה הייצוגית כפופה מטבע הדברים להוכחת יסודותיה של כל אחת מהעוולות לגופה (ובכלל זה יסוד של אשם, נזק וקשר סיבתי). </w:t>
      </w:r>
    </w:p>
    <w:p w:rsidR="00725122" w:rsidRDefault="00725122" w:rsidP="00725122">
      <w:pPr>
        <w:pStyle w:val="Ruller41"/>
        <w:spacing w:line="240" w:lineRule="auto"/>
        <w:ind w:left="720" w:hanging="720"/>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אציין כי יש קושי לכאורה בכך שחלק מהיסודות העובדתיים והמשפטיים הדרושים הוכחה ביחס לעוולות הנטענות כלל לא נדונו על ידי בית המשפט המחוזי בגדרו של פסק הדין; זאת כפי הנראה לנוכח התוצאה שאליה הגיע בדבר התיישנותן של אלה. עם זאת, איני סבורה כי נדרשת השלמה של הדיון בבקשת האישור. בנסיבות המקרה הונחה תשתית ראייתית לכאורית מוצקה דיה לכך שהמשיבות גרמו במשך עשרות שנים לזיהום מים בהיקף נרחב ביותר ולנזקים סביבתיים חמורים כמתואר בבקשת האישור; וחרף האמור ובמשך כשלושים שנה מאז שנחשפו הנזקים שגרמו, המשיבות לא נקטו צעדים ממשיים כלשהם על מנת לתקן את הנזק או כדי למנוע את המשך חלחול החומרים המזהמים וזרימתם לנחל עין בוקק. אמנם הכלל הוא שכבר בשלב אישור התובענה כייצוגית שומה על הערכאה הדיונית להיכנס לעובי הקורה ולבחון אם הוכחו לכאורה כל יסודותיהן של עילות התביעה הנטענות בבקשת האישור (ראו, למשל, </w:t>
      </w:r>
      <w:r w:rsidRPr="00CD188B">
        <w:rPr>
          <w:rFonts w:hint="eastAsia"/>
          <w:shd w:val="clear" w:color="auto" w:fill="FFFFFF"/>
          <w:rtl/>
        </w:rPr>
        <w:t>בג</w:t>
      </w:r>
      <w:r w:rsidRPr="00CD188B">
        <w:rPr>
          <w:shd w:val="clear" w:color="auto" w:fill="FFFFFF"/>
          <w:rtl/>
        </w:rPr>
        <w:t>"</w:t>
      </w:r>
      <w:r w:rsidRPr="00CD188B">
        <w:rPr>
          <w:rFonts w:hint="eastAsia"/>
          <w:shd w:val="clear" w:color="auto" w:fill="FFFFFF"/>
          <w:rtl/>
        </w:rPr>
        <w:t>ץ</w:t>
      </w:r>
      <w:r w:rsidRPr="00CD188B">
        <w:rPr>
          <w:shd w:val="clear" w:color="auto" w:fill="FFFFFF"/>
          <w:rtl/>
        </w:rPr>
        <w:t xml:space="preserve"> 5148/18 </w:t>
      </w:r>
      <w:r w:rsidRPr="00CD188B">
        <w:rPr>
          <w:rFonts w:ascii="Century" w:hAnsi="Century" w:cs="Miriam" w:hint="eastAsia"/>
          <w:b/>
          <w:spacing w:val="0"/>
          <w:szCs w:val="24"/>
          <w:shd w:val="clear" w:color="auto" w:fill="FFFFFF"/>
          <w:rtl/>
        </w:rPr>
        <w:t>שחם</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נ</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בית</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הדין</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הארצי</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לעבודה</w:t>
      </w:r>
      <w:r>
        <w:rPr>
          <w:rFonts w:hint="cs"/>
          <w:shd w:val="clear" w:color="auto" w:fill="FFFFFF"/>
          <w:rtl/>
        </w:rPr>
        <w:t>, פסקה 26 (</w:t>
      </w:r>
      <w:r w:rsidRPr="006956DF">
        <w:rPr>
          <w:shd w:val="clear" w:color="auto" w:fill="FFFFFF"/>
          <w:rtl/>
        </w:rPr>
        <w:t>11.7.2022</w:t>
      </w:r>
      <w:r>
        <w:rPr>
          <w:rFonts w:hint="cs"/>
          <w:shd w:val="clear" w:color="auto" w:fill="FFFFFF"/>
          <w:rtl/>
        </w:rPr>
        <w:t xml:space="preserve">); </w:t>
      </w:r>
      <w:r w:rsidRPr="00CD188B">
        <w:rPr>
          <w:rFonts w:hint="eastAsia"/>
          <w:shd w:val="clear" w:color="auto" w:fill="FFFFFF"/>
          <w:rtl/>
        </w:rPr>
        <w:t>רע</w:t>
      </w:r>
      <w:r w:rsidRPr="00CD188B">
        <w:rPr>
          <w:shd w:val="clear" w:color="auto" w:fill="FFFFFF"/>
          <w:rtl/>
        </w:rPr>
        <w:t>"</w:t>
      </w:r>
      <w:r w:rsidRPr="00CD188B">
        <w:rPr>
          <w:rFonts w:hint="eastAsia"/>
          <w:shd w:val="clear" w:color="auto" w:fill="FFFFFF"/>
          <w:rtl/>
        </w:rPr>
        <w:t>א</w:t>
      </w:r>
      <w:r w:rsidRPr="00CD188B">
        <w:rPr>
          <w:shd w:val="clear" w:color="auto" w:fill="FFFFFF"/>
          <w:rtl/>
        </w:rPr>
        <w:t xml:space="preserve"> 3489/09 </w:t>
      </w:r>
      <w:r w:rsidRPr="00CD188B">
        <w:rPr>
          <w:rFonts w:ascii="Century" w:hAnsi="Century" w:cs="Miriam" w:hint="eastAsia"/>
          <w:b/>
          <w:spacing w:val="0"/>
          <w:szCs w:val="24"/>
          <w:shd w:val="clear" w:color="auto" w:fill="FFFFFF"/>
          <w:rtl/>
        </w:rPr>
        <w:t>מגדל</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חברה</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לביטוח</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בע</w:t>
      </w:r>
      <w:r w:rsidRPr="00CD188B">
        <w:rPr>
          <w:rFonts w:ascii="Century" w:hAnsi="Century" w:cs="Miriam"/>
          <w:b/>
          <w:spacing w:val="0"/>
          <w:szCs w:val="24"/>
          <w:shd w:val="clear" w:color="auto" w:fill="FFFFFF"/>
          <w:rtl/>
        </w:rPr>
        <w:t>"</w:t>
      </w:r>
      <w:r w:rsidRPr="00CD188B">
        <w:rPr>
          <w:rFonts w:ascii="Century" w:hAnsi="Century" w:cs="Miriam" w:hint="eastAsia"/>
          <w:b/>
          <w:spacing w:val="0"/>
          <w:szCs w:val="24"/>
          <w:shd w:val="clear" w:color="auto" w:fill="FFFFFF"/>
          <w:rtl/>
        </w:rPr>
        <w:t>מ</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נ</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חברת</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צפוי</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מתכות</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עמק</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זבולון</w:t>
      </w:r>
      <w:r w:rsidRPr="00CD188B">
        <w:rPr>
          <w:rFonts w:ascii="Century" w:hAnsi="Century" w:cs="Miriam"/>
          <w:b/>
          <w:spacing w:val="0"/>
          <w:szCs w:val="24"/>
          <w:shd w:val="clear" w:color="auto" w:fill="FFFFFF"/>
          <w:rtl/>
        </w:rPr>
        <w:t xml:space="preserve"> </w:t>
      </w:r>
      <w:r w:rsidRPr="00CD188B">
        <w:rPr>
          <w:rFonts w:ascii="Century" w:hAnsi="Century" w:cs="Miriam" w:hint="eastAsia"/>
          <w:b/>
          <w:spacing w:val="0"/>
          <w:szCs w:val="24"/>
          <w:shd w:val="clear" w:color="auto" w:fill="FFFFFF"/>
          <w:rtl/>
        </w:rPr>
        <w:t>בע</w:t>
      </w:r>
      <w:r w:rsidRPr="00CD188B">
        <w:rPr>
          <w:rFonts w:ascii="Century" w:hAnsi="Century" w:cs="Miriam"/>
          <w:b/>
          <w:spacing w:val="0"/>
          <w:szCs w:val="24"/>
          <w:shd w:val="clear" w:color="auto" w:fill="FFFFFF"/>
          <w:rtl/>
        </w:rPr>
        <w:t>"</w:t>
      </w:r>
      <w:r w:rsidRPr="00CD188B">
        <w:rPr>
          <w:rFonts w:ascii="Century" w:hAnsi="Century" w:cs="Miriam" w:hint="eastAsia"/>
          <w:b/>
          <w:spacing w:val="0"/>
          <w:szCs w:val="24"/>
          <w:shd w:val="clear" w:color="auto" w:fill="FFFFFF"/>
          <w:rtl/>
        </w:rPr>
        <w:t>מ</w:t>
      </w:r>
      <w:r w:rsidRPr="00CD188B">
        <w:rPr>
          <w:shd w:val="clear" w:color="auto" w:fill="FFFFFF"/>
          <w:rtl/>
        </w:rPr>
        <w:t xml:space="preserve"> (11.4.2013)</w:t>
      </w:r>
      <w:r>
        <w:rPr>
          <w:rFonts w:hint="cs"/>
          <w:shd w:val="clear" w:color="auto" w:fill="FFFFFF"/>
          <w:rtl/>
        </w:rPr>
        <w:t xml:space="preserve">; ע"א 4120/20 </w:t>
      </w:r>
      <w:r w:rsidRPr="004E0D64">
        <w:rPr>
          <w:rFonts w:ascii="Century" w:hAnsi="Century" w:cs="Miriam" w:hint="cs"/>
          <w:b/>
          <w:spacing w:val="0"/>
          <w:szCs w:val="24"/>
          <w:shd w:val="clear" w:color="auto" w:fill="FFFFFF"/>
          <w:rtl/>
        </w:rPr>
        <w:t>נאור נ' תנובה מרכז שיתופי לשיווק תוצרת חקלאית בישראל</w:t>
      </w:r>
      <w:r>
        <w:rPr>
          <w:rFonts w:hint="cs"/>
          <w:shd w:val="clear" w:color="auto" w:fill="FFFFFF"/>
          <w:rtl/>
        </w:rPr>
        <w:t xml:space="preserve">, פסקה 67 (20.3.2023)). ואולם בענייננו דומה כי מוטב להוסיף ולהידרש לנושאים הדורשים ליבון במסגרת הדיון בתובענה הייצוגית עצמה, בין היתר על דרך של מינוי מומחה מטעם בית משפט; שכן בנקודת הזמן הזאת החזרת הדיון לשלב האישור תפגע עד מאוד ביעילות הדיונית ותביא להתארכות ממשית של ההליכים.      </w:t>
      </w:r>
    </w:p>
    <w:p w:rsidR="00725122" w:rsidRDefault="00725122" w:rsidP="00725122">
      <w:pPr>
        <w:pStyle w:val="Ruller41"/>
        <w:ind w:left="720" w:hanging="720"/>
        <w:rPr>
          <w:shd w:val="clear" w:color="auto" w:fill="FFFFFF"/>
          <w:rtl/>
        </w:rPr>
      </w:pPr>
    </w:p>
    <w:p w:rsidR="00725122" w:rsidRDefault="00326169" w:rsidP="00725122">
      <w:pPr>
        <w:pStyle w:val="Ruller41"/>
        <w:rPr>
          <w:shd w:val="clear" w:color="auto" w:fill="FFFFFF"/>
          <w:rtl/>
        </w:rPr>
      </w:pPr>
      <w:r>
        <w:rPr>
          <w:rFonts w:hint="cs"/>
          <w:shd w:val="clear" w:color="auto" w:fill="FFFFFF"/>
          <w:rtl/>
        </w:rPr>
        <w:t>52</w:t>
      </w:r>
      <w:r w:rsidR="00725122">
        <w:rPr>
          <w:rFonts w:hint="cs"/>
          <w:shd w:val="clear" w:color="auto" w:fill="FFFFFF"/>
          <w:rtl/>
        </w:rPr>
        <w:t>.</w:t>
      </w:r>
      <w:r w:rsidR="00725122">
        <w:rPr>
          <w:shd w:val="clear" w:color="auto" w:fill="FFFFFF"/>
          <w:rtl/>
        </w:rPr>
        <w:tab/>
      </w:r>
      <w:r w:rsidR="00725122">
        <w:rPr>
          <w:rFonts w:hint="cs"/>
          <w:shd w:val="clear" w:color="auto" w:fill="FFFFFF"/>
          <w:rtl/>
        </w:rPr>
        <w:t xml:space="preserve">בהתייחס לעוולה שעניינה </w:t>
      </w:r>
      <w:r w:rsidR="00725122">
        <w:rPr>
          <w:rFonts w:ascii="Century" w:hAnsi="Century" w:hint="cs"/>
          <w:shd w:val="clear" w:color="auto" w:fill="FFFFFF"/>
          <w:rtl/>
        </w:rPr>
        <w:t xml:space="preserve">במעשה נקודתי של דליפת שפכים המלווה במחדל מתמשך של אי-מניעת נזק נוסף, יבואר כי עוולה זו מושתתת על הנחה שלפיה חומרים מזהמים עדיין נמצאים בתהליך של </w:t>
      </w:r>
      <w:r w:rsidR="00725122">
        <w:rPr>
          <w:rFonts w:ascii="Century" w:hAnsi="Century" w:hint="eastAsia"/>
          <w:shd w:val="clear" w:color="auto" w:fill="FFFFFF"/>
          <w:rtl/>
        </w:rPr>
        <w:t>חל</w:t>
      </w:r>
      <w:r w:rsidR="00725122">
        <w:rPr>
          <w:rFonts w:ascii="Century" w:hAnsi="Century" w:hint="cs"/>
          <w:shd w:val="clear" w:color="auto" w:fill="FFFFFF"/>
          <w:rtl/>
        </w:rPr>
        <w:t xml:space="preserve">חול בתת הקרקע </w:t>
      </w:r>
      <w:r w:rsidR="00725122">
        <w:rPr>
          <w:rFonts w:ascii="Century" w:hAnsi="Century"/>
          <w:shd w:val="clear" w:color="auto" w:fill="FFFFFF"/>
          <w:rtl/>
        </w:rPr>
        <w:t>–</w:t>
      </w:r>
      <w:r w:rsidR="00725122">
        <w:rPr>
          <w:rFonts w:ascii="Century" w:hAnsi="Century" w:hint="cs"/>
          <w:shd w:val="clear" w:color="auto" w:fill="FFFFFF"/>
          <w:rtl/>
        </w:rPr>
        <w:t xml:space="preserve"> שטרם נשלם וצפוי לגרום </w:t>
      </w:r>
      <w:r w:rsidR="00725122">
        <w:rPr>
          <w:rFonts w:ascii="Century" w:hAnsi="Century" w:hint="cs"/>
          <w:shd w:val="clear" w:color="auto" w:fill="FFFFFF"/>
          <w:rtl/>
        </w:rPr>
        <w:lastRenderedPageBreak/>
        <w:t xml:space="preserve">לנזקים נוספים ואף חמורים בהרבה. בהקשר זה, נראה כי </w:t>
      </w:r>
      <w:r w:rsidR="00725122">
        <w:rPr>
          <w:rFonts w:hint="cs"/>
          <w:shd w:val="clear" w:color="auto" w:fill="FFFFFF"/>
          <w:rtl/>
        </w:rPr>
        <w:t xml:space="preserve">אין מחלוקת בין הצדדים על כך שהחלחול עודנו נמשך </w:t>
      </w:r>
      <w:r w:rsidR="00725122">
        <w:rPr>
          <w:shd w:val="clear" w:color="auto" w:fill="FFFFFF"/>
          <w:rtl/>
        </w:rPr>
        <w:t>–</w:t>
      </w:r>
      <w:r w:rsidR="00725122">
        <w:rPr>
          <w:rFonts w:hint="cs"/>
          <w:shd w:val="clear" w:color="auto" w:fill="FFFFFF"/>
          <w:rtl/>
        </w:rPr>
        <w:t xml:space="preserve"> אלא שהם חלוקים על שיעורו, ובהתאם גם בשאלה אם כיום נמשכת מגמת העלייה בזיהום או שחלה דווקא ירידה. מדובר בשאלה עובדתית שלא נדונה בפסק הדין ודורשת ליבון. </w:t>
      </w:r>
    </w:p>
    <w:p w:rsidR="00AB25F1" w:rsidRDefault="00AB25F1" w:rsidP="00725122">
      <w:pPr>
        <w:pStyle w:val="Ruller41"/>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שאלה נוספת שיש לברר במסגרת עוולה זו, היא אם נתונה למשיבות אפשרות מעשית לפעול למניעת נזקים נוספים. בית המשפט המחוזי אמנם נתן דעתו לעניין זה, ואולם לא די הצורך. בפסק הדין נקבע כי למשיבות אין "</w:t>
      </w:r>
      <w:r w:rsidRPr="00B04527">
        <w:rPr>
          <w:rFonts w:ascii="Century" w:hAnsi="Century" w:cs="Miriam" w:hint="cs"/>
          <w:b/>
          <w:spacing w:val="0"/>
          <w:szCs w:val="24"/>
          <w:shd w:val="clear" w:color="auto" w:fill="FFFFFF"/>
          <w:rtl/>
        </w:rPr>
        <w:t>את הזכות או את הכוח המשפטי לבצע בעצמן</w:t>
      </w:r>
      <w:r>
        <w:rPr>
          <w:rFonts w:hint="cs"/>
          <w:shd w:val="clear" w:color="auto" w:fill="FFFFFF"/>
          <w:rtl/>
        </w:rPr>
        <w:t xml:space="preserve">" את הפעולות הדרושות לצורך ניקוי הזיהום שגרמו; כך מבלי לפרט על מה סמך את קביעתו. ראשית ייאמר, שנראה כי בית המשפט המחוזי נתפס לכלל טעות בנקודה זו. העובדה שעצירת החלחול ותיקון הנזק כרוכים בקבלת היתרים סטטוטוריים ואף בשיתוף פעולה עם הרשויות הרלוונטיות, על פני הדברים אינה </w:t>
      </w:r>
      <w:r w:rsidRPr="00112834">
        <w:rPr>
          <w:rFonts w:hint="eastAsia"/>
          <w:shd w:val="clear" w:color="auto" w:fill="FFFFFF"/>
          <w:rtl/>
        </w:rPr>
        <w:t>פוטרת</w:t>
      </w:r>
      <w:r>
        <w:rPr>
          <w:rFonts w:hint="cs"/>
          <w:shd w:val="clear" w:color="auto" w:fill="FFFFFF"/>
          <w:rtl/>
        </w:rPr>
        <w:t xml:space="preserve"> את המשיבות מחובתן לנקוט בפעולות אקטיביות לשם כך. זו גם עמדתה החד-משמעית של </w:t>
      </w:r>
      <w:proofErr w:type="spellStart"/>
      <w:r>
        <w:rPr>
          <w:rFonts w:hint="cs"/>
          <w:shd w:val="clear" w:color="auto" w:fill="FFFFFF"/>
          <w:rtl/>
        </w:rPr>
        <w:t>היועמ"שית</w:t>
      </w:r>
      <w:proofErr w:type="spellEnd"/>
      <w:r>
        <w:rPr>
          <w:rFonts w:hint="cs"/>
          <w:shd w:val="clear" w:color="auto" w:fill="FFFFFF"/>
          <w:rtl/>
        </w:rPr>
        <w:t>, שלדבריה "</w:t>
      </w:r>
      <w:r w:rsidRPr="00B04527">
        <w:rPr>
          <w:rFonts w:ascii="Century" w:hAnsi="Century" w:cs="Miriam" w:hint="cs"/>
          <w:b/>
          <w:spacing w:val="0"/>
          <w:szCs w:val="24"/>
          <w:shd w:val="clear" w:color="auto" w:fill="FFFFFF"/>
          <w:rtl/>
        </w:rPr>
        <w:t>יש בידי המשיבות לנקוט בפעולות הדרושות לשם מניעת חלחול השפכים אל מקורות המים ו/או אל פני הקרקע ואל שמורת עין בוקק, ולשם מניעת יצירת 'יחידות נזק' חדשות. גם אם מדובר בעניין שכרוך בקבלת האישורים הסטטוטוריים הנדרשים, רישיונות הפקה והספקה, ובהשקעת משאבים בתכנון הפתרון המיטבי ותיאומו עם גורמים נוספים. הצורך בקבלת אישורים כאלה, אינו פוטר את המשיבות מחובתן לנקוט בפעולות הסבירות הנדרשות למניעת המשך החלחול של השפכים</w:t>
      </w:r>
      <w:r>
        <w:rPr>
          <w:rFonts w:hint="cs"/>
          <w:shd w:val="clear" w:color="auto" w:fill="FFFFFF"/>
          <w:rtl/>
        </w:rPr>
        <w:t xml:space="preserve">" (פסקה 79ב לעמדת </w:t>
      </w:r>
      <w:proofErr w:type="spellStart"/>
      <w:r>
        <w:rPr>
          <w:rFonts w:hint="cs"/>
          <w:shd w:val="clear" w:color="auto" w:fill="FFFFFF"/>
          <w:rtl/>
        </w:rPr>
        <w:t>היועמ"שית</w:t>
      </w:r>
      <w:proofErr w:type="spellEnd"/>
      <w:r>
        <w:rPr>
          <w:rFonts w:hint="cs"/>
          <w:shd w:val="clear" w:color="auto" w:fill="FFFFFF"/>
          <w:rtl/>
        </w:rPr>
        <w:t xml:space="preserve">). לצד זאת, נראה כי נדרשת התייחסות אף לעצם קיומה של אפשרות ממשית להשיג מטרה זו; ולא מן הנמנע שיהיה צורך בקבלת חוות דעת מקצועית גם בנושא זה. </w:t>
      </w:r>
    </w:p>
    <w:p w:rsidR="00AB25F1" w:rsidRDefault="00AB25F1" w:rsidP="00725122">
      <w:pPr>
        <w:pStyle w:val="Ruller41"/>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אשר לעוולה שעניינה באי-קיום החובה החלה על גורם מזהם לתקן את זיהום המים שנגרם על ידו, יצוין כי שומה על המערערים להראות תחילה כי מתקיים רכיב האשם הנטען; קרי: שהמשיבות לא נקטו במעשים נדרשים לניקוי זיהום המים. בהמשך לכך יש להוכיח אף את הנזק שנגרם לקבוצה ואת הקשר הסיבתי בין ההתנהגות </w:t>
      </w:r>
      <w:proofErr w:type="spellStart"/>
      <w:r>
        <w:rPr>
          <w:rFonts w:hint="cs"/>
          <w:shd w:val="clear" w:color="auto" w:fill="FFFFFF"/>
          <w:rtl/>
        </w:rPr>
        <w:t>העוולתית</w:t>
      </w:r>
      <w:proofErr w:type="spellEnd"/>
      <w:r>
        <w:rPr>
          <w:rFonts w:hint="cs"/>
          <w:shd w:val="clear" w:color="auto" w:fill="FFFFFF"/>
          <w:rtl/>
        </w:rPr>
        <w:t xml:space="preserve"> ובין הנזק. נושאים אלה כלל לא נבחנו על ידי בית המשפט המחוזי, משלא הכיר בקיומה של חובה עצמאית החלה על המשיבות לתקן את נזקי הזיהום ולהשיב את המצב לקדמותו.  </w:t>
      </w:r>
    </w:p>
    <w:p w:rsidR="0090144E" w:rsidRDefault="0090144E" w:rsidP="00FE7EE1">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sidRPr="003C763C">
        <w:rPr>
          <w:rFonts w:hint="cs"/>
          <w:shd w:val="clear" w:color="auto" w:fill="FFFFFF"/>
          <w:rtl/>
        </w:rPr>
        <w:t xml:space="preserve">ולבסוף, ביחס לכל אחת מהעוולות הנמשכות הנטענות יהא מקום לקבוע את תקופת ההתיישנות הרלוונטית לה. וככל שייקבע </w:t>
      </w:r>
      <w:r w:rsidRPr="003C763C">
        <w:rPr>
          <w:rFonts w:ascii="Century" w:hAnsi="Century" w:hint="cs"/>
          <w:shd w:val="clear" w:color="auto" w:fill="FFFFFF"/>
          <w:rtl/>
        </w:rPr>
        <w:t>כי אי-מניעת נזקי זיהום נוספים מהווה</w:t>
      </w:r>
      <w:r w:rsidRPr="003C763C">
        <w:rPr>
          <w:rFonts w:hint="cs"/>
          <w:shd w:val="clear" w:color="auto" w:fill="FFFFFF"/>
          <w:rtl/>
        </w:rPr>
        <w:t xml:space="preserve"> עוולה מתחדשת, יהא צורך לקבוע גם אם הנזק שנגרם ניתן לחלוקה אם לאו.</w:t>
      </w:r>
      <w:r>
        <w:rPr>
          <w:rFonts w:hint="cs"/>
          <w:shd w:val="clear" w:color="auto" w:fill="FFFFFF"/>
          <w:rtl/>
        </w:rPr>
        <w:t xml:space="preserve">  </w:t>
      </w:r>
    </w:p>
    <w:p w:rsidR="00FE7EE1" w:rsidRDefault="00FE7EE1" w:rsidP="00725122">
      <w:pPr>
        <w:pStyle w:val="Ruller41"/>
        <w:rPr>
          <w:shd w:val="clear" w:color="auto" w:fill="FFFFFF"/>
          <w:rtl/>
        </w:rPr>
      </w:pPr>
    </w:p>
    <w:p w:rsidR="00AB25F1" w:rsidRDefault="00AB25F1" w:rsidP="00725122">
      <w:pPr>
        <w:pStyle w:val="Ruller41"/>
        <w:rPr>
          <w:shd w:val="clear" w:color="auto" w:fill="FFFFFF"/>
          <w:rtl/>
        </w:rPr>
      </w:pPr>
    </w:p>
    <w:p w:rsidR="00725122" w:rsidRDefault="00725122" w:rsidP="00725122">
      <w:pPr>
        <w:pStyle w:val="Ruller41"/>
        <w:rPr>
          <w:rFonts w:ascii="Century" w:hAnsi="Century" w:cs="Miriam"/>
          <w:b/>
          <w:spacing w:val="0"/>
          <w:szCs w:val="24"/>
          <w:shd w:val="clear" w:color="auto" w:fill="FFFFFF"/>
          <w:rtl/>
        </w:rPr>
      </w:pPr>
      <w:r w:rsidRPr="00C31D73">
        <w:rPr>
          <w:rFonts w:ascii="Century" w:hAnsi="Century" w:cs="Miriam" w:hint="cs"/>
          <w:b/>
          <w:spacing w:val="0"/>
          <w:szCs w:val="24"/>
          <w:shd w:val="clear" w:color="auto" w:fill="FFFFFF"/>
          <w:rtl/>
        </w:rPr>
        <w:lastRenderedPageBreak/>
        <w:t>טרם סיום</w:t>
      </w:r>
    </w:p>
    <w:p w:rsidR="0090144E" w:rsidRPr="00C31D73" w:rsidRDefault="0090144E" w:rsidP="00FE7EE1">
      <w:pPr>
        <w:pStyle w:val="Ruller41"/>
        <w:spacing w:line="240" w:lineRule="auto"/>
        <w:rPr>
          <w:rFonts w:ascii="Century" w:hAnsi="Century" w:cs="Miriam"/>
          <w:b/>
          <w:spacing w:val="0"/>
          <w:szCs w:val="24"/>
          <w:shd w:val="clear" w:color="auto" w:fill="FFFFFF"/>
          <w:rtl/>
        </w:rPr>
      </w:pPr>
    </w:p>
    <w:p w:rsidR="00725122" w:rsidRDefault="00326169" w:rsidP="00725122">
      <w:pPr>
        <w:pStyle w:val="Ruller41"/>
        <w:rPr>
          <w:shd w:val="clear" w:color="auto" w:fill="FFFFFF"/>
          <w:rtl/>
        </w:rPr>
      </w:pPr>
      <w:r>
        <w:rPr>
          <w:rFonts w:hint="cs"/>
          <w:shd w:val="clear" w:color="auto" w:fill="FFFFFF"/>
          <w:rtl/>
        </w:rPr>
        <w:t>53</w:t>
      </w:r>
      <w:r w:rsidR="00725122">
        <w:rPr>
          <w:rFonts w:hint="cs"/>
          <w:shd w:val="clear" w:color="auto" w:fill="FFFFFF"/>
          <w:rtl/>
        </w:rPr>
        <w:t>.</w:t>
      </w:r>
      <w:r w:rsidR="00725122">
        <w:rPr>
          <w:shd w:val="clear" w:color="auto" w:fill="FFFFFF"/>
          <w:rtl/>
        </w:rPr>
        <w:tab/>
      </w:r>
      <w:r w:rsidR="00725122">
        <w:rPr>
          <w:rFonts w:hint="cs"/>
          <w:shd w:val="clear" w:color="auto" w:fill="FFFFFF"/>
          <w:rtl/>
        </w:rPr>
        <w:t xml:space="preserve">נקודת הפתיחה לדיון היא גם נקודת הסיום. התובענה הייצוגית היא כלי רב עוצמה המשמש לקידום אכיפה אזרחית יעילה במגוון תחומים בעלי חשיבות חברתית, ומן הראוי לרתום אותו גם לצורך הגנה על משאבי טבע והסביבה ולמניעה של מפגעים סביבתיים. בעוד הגנת הסביבה היא אינטרס ציבורי ראשון במעלה, האכיפה </w:t>
      </w:r>
      <w:proofErr w:type="spellStart"/>
      <w:r w:rsidR="00725122">
        <w:rPr>
          <w:rFonts w:hint="cs"/>
          <w:shd w:val="clear" w:color="auto" w:fill="FFFFFF"/>
          <w:rtl/>
        </w:rPr>
        <w:t>המינהלית</w:t>
      </w:r>
      <w:proofErr w:type="spellEnd"/>
      <w:r w:rsidR="00725122">
        <w:rPr>
          <w:rFonts w:hint="cs"/>
          <w:shd w:val="clear" w:color="auto" w:fill="FFFFFF"/>
          <w:rtl/>
        </w:rPr>
        <w:t xml:space="preserve"> והפלילית בהקשר זה היא לא פעם מוגבלת מסיבות שונות (שאין זה המקום להידרש להן), וספק אם יש בכוחה להשיג הרתעה יעילה של הגורמים המזהמים. ההליך שלפנינו יעיד.  </w:t>
      </w:r>
    </w:p>
    <w:p w:rsidR="00725122" w:rsidRPr="007522B2" w:rsidRDefault="00725122" w:rsidP="007522B2">
      <w:pPr>
        <w:pStyle w:val="Ruller41"/>
        <w:spacing w:line="240" w:lineRule="auto"/>
        <w:rPr>
          <w:sz w:val="8"/>
          <w:szCs w:val="14"/>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 xml:space="preserve">ואמנם, בימים אלה נראה כי נעשה שימוש הולך וגובר בכלי הייצוגי בקשר עם מפגעים סביבתיים. הליכים אלה חלקם תלויים ועומדים בבית המשפט העליון, ומעוררים שאלות עקרוניות שיש להידרש להן על מנת להעלות את רכבת התביעות הסביבתיות על המסילה הייצוגית. ערעור זה התמקד בשאלת ההתיישנות של עוולות נזיקיות הנטענות בקשר עם זיהום סביבתי היוצר נזקים המתאפיינים ב"תקופת חביון" ממושכת וגילוי מאוחר. נקבע כי חלה חובה על גורם מזהם למנוע נזקי זיהום עתידיים, ולא רק זאת </w:t>
      </w:r>
      <w:r>
        <w:rPr>
          <w:shd w:val="clear" w:color="auto" w:fill="FFFFFF"/>
          <w:rtl/>
        </w:rPr>
        <w:t>–</w:t>
      </w:r>
      <w:r>
        <w:rPr>
          <w:rFonts w:hint="cs"/>
          <w:shd w:val="clear" w:color="auto" w:fill="FFFFFF"/>
          <w:rtl/>
        </w:rPr>
        <w:t xml:space="preserve"> אלא גם למנוע ולתקן את זיהום המים שנגרם על ידו; וכי הפרת חובות אלה בדרך של מחדל מהווה ככלל עוולה נמשכת. תוצאה זו מתחייבת מתכליתם של דיני הסביבה והעקרונות שביסודם ועולה בקנה אחד עם מטרות דיני </w:t>
      </w:r>
      <w:proofErr w:type="spellStart"/>
      <w:r>
        <w:rPr>
          <w:rFonts w:hint="cs"/>
          <w:shd w:val="clear" w:color="auto" w:fill="FFFFFF"/>
          <w:rtl/>
        </w:rPr>
        <w:t>הנזיקין</w:t>
      </w:r>
      <w:proofErr w:type="spellEnd"/>
      <w:r>
        <w:rPr>
          <w:rFonts w:hint="cs"/>
          <w:shd w:val="clear" w:color="auto" w:fill="FFFFFF"/>
          <w:rtl/>
        </w:rPr>
        <w:t>.</w:t>
      </w:r>
    </w:p>
    <w:p w:rsidR="00725122" w:rsidRDefault="00725122" w:rsidP="00725122">
      <w:pPr>
        <w:pStyle w:val="Ruller41"/>
        <w:spacing w:line="240" w:lineRule="auto"/>
        <w:rPr>
          <w:shd w:val="clear" w:color="auto" w:fill="FFFFFF"/>
          <w:rtl/>
        </w:rPr>
      </w:pPr>
    </w:p>
    <w:p w:rsidR="00725122" w:rsidRPr="003155C2" w:rsidRDefault="00725122" w:rsidP="00725122">
      <w:pPr>
        <w:pStyle w:val="Ruller41"/>
        <w:rPr>
          <w:rFonts w:ascii="Century" w:hAnsi="Century" w:cs="Miriam"/>
          <w:b/>
          <w:spacing w:val="0"/>
          <w:szCs w:val="24"/>
          <w:shd w:val="clear" w:color="auto" w:fill="FFFFFF"/>
          <w:rtl/>
        </w:rPr>
      </w:pPr>
      <w:r w:rsidRPr="003155C2">
        <w:rPr>
          <w:rFonts w:ascii="Century" w:hAnsi="Century" w:cs="Miriam" w:hint="cs"/>
          <w:b/>
          <w:spacing w:val="0"/>
          <w:szCs w:val="24"/>
          <w:shd w:val="clear" w:color="auto" w:fill="FFFFFF"/>
          <w:rtl/>
        </w:rPr>
        <w:t>סוף דבר</w:t>
      </w:r>
    </w:p>
    <w:p w:rsidR="00725122" w:rsidRPr="007522B2" w:rsidRDefault="00725122" w:rsidP="00725122">
      <w:pPr>
        <w:pStyle w:val="Ruller41"/>
        <w:spacing w:line="240" w:lineRule="auto"/>
        <w:rPr>
          <w:sz w:val="18"/>
          <w:szCs w:val="24"/>
          <w:shd w:val="clear" w:color="auto" w:fill="FFFFFF"/>
          <w:rtl/>
        </w:rPr>
      </w:pPr>
      <w:r>
        <w:rPr>
          <w:rFonts w:hint="cs"/>
          <w:shd w:val="clear" w:color="auto" w:fill="FFFFFF"/>
          <w:rtl/>
        </w:rPr>
        <w:t xml:space="preserve">       </w:t>
      </w:r>
    </w:p>
    <w:p w:rsidR="00725122" w:rsidRDefault="00326169" w:rsidP="00725122">
      <w:pPr>
        <w:pStyle w:val="Ruller41"/>
        <w:rPr>
          <w:shd w:val="clear" w:color="auto" w:fill="FFFFFF"/>
          <w:rtl/>
        </w:rPr>
      </w:pPr>
      <w:r>
        <w:rPr>
          <w:rFonts w:hint="cs"/>
          <w:shd w:val="clear" w:color="auto" w:fill="FFFFFF"/>
          <w:rtl/>
        </w:rPr>
        <w:t>54</w:t>
      </w:r>
      <w:r w:rsidR="00725122">
        <w:rPr>
          <w:rFonts w:hint="cs"/>
          <w:shd w:val="clear" w:color="auto" w:fill="FFFFFF"/>
          <w:rtl/>
        </w:rPr>
        <w:t>.</w:t>
      </w:r>
      <w:r w:rsidR="00725122">
        <w:rPr>
          <w:shd w:val="clear" w:color="auto" w:fill="FFFFFF"/>
          <w:rtl/>
        </w:rPr>
        <w:tab/>
      </w:r>
      <w:r w:rsidR="00725122">
        <w:rPr>
          <w:rFonts w:hint="cs"/>
          <w:shd w:val="clear" w:color="auto" w:fill="FFFFFF"/>
          <w:rtl/>
        </w:rPr>
        <w:t xml:space="preserve">אם תישמע דעתי, נקבל את הערעור בנוגע לסוגיית ההתיישנות כהגדרתה לעיל, ונורה על אישור התובענה כייצוגית ביחס לקבוצת המבקרים בשמורת עין בוקק ובעילות של רשלנות והפרת חובה חקוקה בשל יצירת זיהום המים ואי נקיטת הצעדים הדרושים למניעת התמשכותו. כן אציע לאשר את המערערים כתובעים מייצגים, ואת באי הכוח שהופיעו בשמם, כבאי כוח מייצגים. לעומת זאת, בהיעדר זכות קניינית אישית במקורות המים, אין מקום להתערבותנו בקביעה שלפיה יש לדחות את בקשת האישור ביחס לקבוצת הציבור בכללותו. בית המשפט המחוזי יורה על פרסום הודעה בנדון לחברי הקבוצה כנדרש בסעיף 25 לחוק תובענות ייצוגיות. </w:t>
      </w:r>
    </w:p>
    <w:p w:rsidR="00725122" w:rsidRDefault="00725122" w:rsidP="0090144E">
      <w:pPr>
        <w:pStyle w:val="Ruller41"/>
        <w:spacing w:line="240" w:lineRule="auto"/>
        <w:rPr>
          <w:shd w:val="clear" w:color="auto" w:fill="FFFFFF"/>
          <w:rtl/>
        </w:rPr>
      </w:pPr>
    </w:p>
    <w:p w:rsidR="00725122" w:rsidRDefault="00725122" w:rsidP="00725122">
      <w:pPr>
        <w:pStyle w:val="Ruller41"/>
        <w:rPr>
          <w:shd w:val="clear" w:color="auto" w:fill="FFFFFF"/>
          <w:rtl/>
        </w:rPr>
      </w:pPr>
      <w:r>
        <w:rPr>
          <w:shd w:val="clear" w:color="auto" w:fill="FFFFFF"/>
          <w:rtl/>
        </w:rPr>
        <w:tab/>
      </w:r>
      <w:r>
        <w:rPr>
          <w:rFonts w:hint="cs"/>
          <w:shd w:val="clear" w:color="auto" w:fill="FFFFFF"/>
          <w:rtl/>
        </w:rPr>
        <w:t>עוד אציע לחבריי כי נחייב את המשיבות בהוצאות המערערים בסך של 50,000 ש"ח, בשים לב לחשיבות הסוגיה שהעלו לדיון ולסיכון שנטלו על עצמם עבור הקבוצה.</w:t>
      </w:r>
    </w:p>
    <w:p w:rsidR="00B51C64" w:rsidRPr="00AB25F1" w:rsidRDefault="00B51C64" w:rsidP="00725122">
      <w:pPr>
        <w:pStyle w:val="Ruller41"/>
        <w:rPr>
          <w:sz w:val="34"/>
          <w:szCs w:val="40"/>
          <w:shd w:val="clear" w:color="auto" w:fill="FFFFFF"/>
          <w:rtl/>
        </w:rPr>
      </w:pPr>
    </w:p>
    <w:tbl>
      <w:tblPr>
        <w:bidiVisual/>
        <w:tblW w:w="8363" w:type="dxa"/>
        <w:tblLook w:val="01E0" w:firstRow="1" w:lastRow="1" w:firstColumn="1" w:lastColumn="1" w:noHBand="0" w:noVBand="0"/>
      </w:tblPr>
      <w:tblGrid>
        <w:gridCol w:w="2786"/>
        <w:gridCol w:w="2787"/>
        <w:gridCol w:w="2790"/>
      </w:tblGrid>
      <w:tr w:rsidR="00B51C64" w:rsidTr="00BE659D">
        <w:tc>
          <w:tcPr>
            <w:tcW w:w="2842" w:type="dxa"/>
            <w:shd w:val="clear" w:color="auto" w:fill="auto"/>
          </w:tcPr>
          <w:p w:rsidR="00B51C64" w:rsidRDefault="00B51C64" w:rsidP="00BE659D">
            <w:pPr>
              <w:pStyle w:val="Ruller41"/>
              <w:rPr>
                <w:rtl/>
              </w:rPr>
            </w:pPr>
          </w:p>
        </w:tc>
        <w:tc>
          <w:tcPr>
            <w:tcW w:w="2843" w:type="dxa"/>
            <w:shd w:val="clear" w:color="auto" w:fill="auto"/>
          </w:tcPr>
          <w:p w:rsidR="00B51C64" w:rsidRDefault="00B51C64" w:rsidP="00BE659D">
            <w:pPr>
              <w:pStyle w:val="Ruller41"/>
              <w:jc w:val="center"/>
              <w:rPr>
                <w:rtl/>
              </w:rPr>
            </w:pPr>
          </w:p>
        </w:tc>
        <w:tc>
          <w:tcPr>
            <w:tcW w:w="2843" w:type="dxa"/>
            <w:shd w:val="clear" w:color="auto" w:fill="auto"/>
          </w:tcPr>
          <w:p w:rsidR="00B51C64" w:rsidRDefault="00B51C64" w:rsidP="00BE659D">
            <w:pPr>
              <w:pStyle w:val="Ruller41"/>
              <w:jc w:val="center"/>
              <w:rPr>
                <w:rtl/>
              </w:rPr>
            </w:pPr>
            <w:r>
              <w:rPr>
                <w:rtl/>
              </w:rPr>
              <w:t>ש ו פ ט ת</w:t>
            </w:r>
          </w:p>
        </w:tc>
      </w:tr>
    </w:tbl>
    <w:p w:rsidR="00B51C64" w:rsidRDefault="00B51C64" w:rsidP="00B51C64">
      <w:pPr>
        <w:pStyle w:val="Ruller41"/>
        <w:rPr>
          <w:rtl/>
        </w:rPr>
      </w:pPr>
    </w:p>
    <w:p w:rsidR="00B51C64" w:rsidRDefault="00B51C64" w:rsidP="00725122">
      <w:pPr>
        <w:pStyle w:val="Ruller41"/>
        <w:rPr>
          <w:shd w:val="clear" w:color="auto" w:fill="FFFFFF"/>
          <w:rtl/>
        </w:rPr>
      </w:pPr>
    </w:p>
    <w:p w:rsidR="00B51C64" w:rsidRDefault="00B51C64" w:rsidP="00B51C64">
      <w:pPr>
        <w:spacing w:line="360" w:lineRule="auto"/>
        <w:jc w:val="both"/>
        <w:rPr>
          <w:rFonts w:ascii="Century" w:hAnsi="Century" w:cs="Miriam"/>
          <w:b/>
          <w:sz w:val="22"/>
          <w:rtl/>
        </w:rPr>
      </w:pPr>
      <w:r w:rsidRPr="00B51C64">
        <w:rPr>
          <w:rFonts w:ascii="Century" w:hAnsi="Century" w:cs="Miriam"/>
          <w:b/>
          <w:sz w:val="22"/>
          <w:u w:val="single"/>
          <w:rtl/>
        </w:rPr>
        <w:t xml:space="preserve">השופט ע' </w:t>
      </w:r>
      <w:proofErr w:type="spellStart"/>
      <w:r w:rsidRPr="00B51C64">
        <w:rPr>
          <w:rFonts w:ascii="Century" w:hAnsi="Century" w:cs="Miriam"/>
          <w:b/>
          <w:sz w:val="22"/>
          <w:u w:val="single"/>
          <w:rtl/>
        </w:rPr>
        <w:t>גרוסקופף</w:t>
      </w:r>
      <w:proofErr w:type="spellEnd"/>
      <w:r w:rsidRPr="00B51C64">
        <w:rPr>
          <w:rFonts w:ascii="Century" w:hAnsi="Century" w:cs="Miriam"/>
          <w:b/>
          <w:sz w:val="22"/>
          <w:rtl/>
        </w:rPr>
        <w:t>:</w:t>
      </w:r>
    </w:p>
    <w:p w:rsidR="00B51C64" w:rsidRPr="00B51C64" w:rsidRDefault="00B51C64" w:rsidP="00B51C64">
      <w:pPr>
        <w:jc w:val="both"/>
        <w:rPr>
          <w:rFonts w:ascii="Century" w:hAnsi="Century" w:cs="Miriam"/>
          <w:b/>
          <w:sz w:val="22"/>
          <w:rtl/>
        </w:rPr>
      </w:pPr>
    </w:p>
    <w:p w:rsidR="00B51C64" w:rsidRPr="00B51C64" w:rsidRDefault="00B51C64" w:rsidP="00B51C64">
      <w:pPr>
        <w:spacing w:line="360" w:lineRule="auto"/>
        <w:ind w:firstLine="720"/>
        <w:jc w:val="both"/>
        <w:rPr>
          <w:rFonts w:ascii="Century" w:hAnsi="Century" w:cs="FrankRuehl"/>
          <w:spacing w:val="10"/>
          <w:sz w:val="22"/>
          <w:szCs w:val="28"/>
          <w:rtl/>
        </w:rPr>
      </w:pPr>
      <w:r w:rsidRPr="00B51C64">
        <w:rPr>
          <w:rFonts w:ascii="Century" w:hAnsi="Century" w:cs="FrankRuehl"/>
          <w:spacing w:val="10"/>
          <w:sz w:val="22"/>
          <w:szCs w:val="28"/>
          <w:rtl/>
        </w:rPr>
        <w:t xml:space="preserve">אני מסכים לחוות דעתה המקיפה והחשובה של חברתי, השופטת </w:t>
      </w:r>
      <w:r w:rsidRPr="00FE6E77">
        <w:rPr>
          <w:rFonts w:ascii="Century" w:hAnsi="Century" w:cs="Miriam"/>
          <w:b/>
          <w:sz w:val="22"/>
          <w:rtl/>
        </w:rPr>
        <w:t>ענת ברון</w:t>
      </w:r>
      <w:r w:rsidRPr="00B51C64">
        <w:rPr>
          <w:rFonts w:ascii="Century" w:hAnsi="Century" w:cs="FrankRuehl"/>
          <w:spacing w:val="10"/>
          <w:sz w:val="22"/>
          <w:szCs w:val="28"/>
          <w:rtl/>
        </w:rPr>
        <w:t>, המצטרפת למכלול מרשים ומעורר השראה של הלכות ותקדימים בהם זיכתה את המשפט הישראלי במשך 32 שנות שפיטה, מהן תשע בבית משפט זה. כהונתה של חברתי אומנם תמה היום משהגיעה עת פרישתה, ואולם אוצר פסיקתה יוסיף ל</w:t>
      </w:r>
      <w:r w:rsidR="00FE6E77">
        <w:rPr>
          <w:rFonts w:ascii="Century" w:hAnsi="Century" w:cs="FrankRuehl"/>
          <w:spacing w:val="10"/>
          <w:sz w:val="22"/>
          <w:szCs w:val="28"/>
          <w:rtl/>
        </w:rPr>
        <w:t>האיר לנו את הדרך גם לעתיד לבוא.</w:t>
      </w:r>
    </w:p>
    <w:p w:rsidR="00B51C64" w:rsidRDefault="00B51C64" w:rsidP="00B51C64">
      <w:pPr>
        <w:rPr>
          <w:rFonts w:ascii="Calibri" w:hAnsi="Calibri" w:cs="Calibri"/>
        </w:rPr>
      </w:pPr>
    </w:p>
    <w:p w:rsidR="00B51C64" w:rsidRPr="00B51C64" w:rsidRDefault="00B51C64" w:rsidP="00725122">
      <w:pPr>
        <w:pStyle w:val="Ruller41"/>
        <w:rPr>
          <w:shd w:val="clear" w:color="auto" w:fill="FFFFFF"/>
          <w:rtl/>
        </w:rPr>
      </w:pPr>
    </w:p>
    <w:tbl>
      <w:tblPr>
        <w:bidiVisual/>
        <w:tblW w:w="8363" w:type="dxa"/>
        <w:tblLook w:val="01E0" w:firstRow="1" w:lastRow="1" w:firstColumn="1" w:lastColumn="1" w:noHBand="0" w:noVBand="0"/>
      </w:tblPr>
      <w:tblGrid>
        <w:gridCol w:w="2786"/>
        <w:gridCol w:w="2787"/>
        <w:gridCol w:w="2790"/>
      </w:tblGrid>
      <w:tr w:rsidR="00B51C64" w:rsidTr="00BE659D">
        <w:tc>
          <w:tcPr>
            <w:tcW w:w="2842" w:type="dxa"/>
            <w:shd w:val="clear" w:color="auto" w:fill="auto"/>
          </w:tcPr>
          <w:p w:rsidR="00B51C64" w:rsidRDefault="00B51C64" w:rsidP="00BE659D">
            <w:pPr>
              <w:pStyle w:val="Ruller41"/>
              <w:rPr>
                <w:rtl/>
              </w:rPr>
            </w:pPr>
          </w:p>
        </w:tc>
        <w:tc>
          <w:tcPr>
            <w:tcW w:w="2843" w:type="dxa"/>
            <w:shd w:val="clear" w:color="auto" w:fill="auto"/>
          </w:tcPr>
          <w:p w:rsidR="00B51C64" w:rsidRDefault="00B51C64" w:rsidP="00BE659D">
            <w:pPr>
              <w:pStyle w:val="Ruller41"/>
              <w:jc w:val="center"/>
              <w:rPr>
                <w:rtl/>
              </w:rPr>
            </w:pPr>
          </w:p>
        </w:tc>
        <w:tc>
          <w:tcPr>
            <w:tcW w:w="2843" w:type="dxa"/>
            <w:shd w:val="clear" w:color="auto" w:fill="auto"/>
          </w:tcPr>
          <w:p w:rsidR="00B51C64" w:rsidRDefault="00B51C64" w:rsidP="00B51C64">
            <w:pPr>
              <w:pStyle w:val="Ruller41"/>
              <w:jc w:val="center"/>
              <w:rPr>
                <w:rtl/>
              </w:rPr>
            </w:pPr>
            <w:r>
              <w:rPr>
                <w:rtl/>
              </w:rPr>
              <w:t xml:space="preserve">ש ו פ ט </w:t>
            </w:r>
          </w:p>
        </w:tc>
      </w:tr>
    </w:tbl>
    <w:p w:rsidR="00B51C64" w:rsidRDefault="00B51C64" w:rsidP="00B51C64">
      <w:pPr>
        <w:pStyle w:val="Ruller41"/>
        <w:rPr>
          <w:rtl/>
        </w:rPr>
      </w:pPr>
    </w:p>
    <w:p w:rsidR="00020AB9" w:rsidRPr="00B51C64" w:rsidRDefault="00020AB9" w:rsidP="00B51C64">
      <w:pPr>
        <w:pStyle w:val="Ruller41"/>
        <w:rPr>
          <w:rFonts w:ascii="Century" w:hAnsi="Century"/>
          <w:shd w:val="clear" w:color="auto" w:fill="FFFFFF"/>
          <w:rtl/>
        </w:rPr>
      </w:pPr>
    </w:p>
    <w:p w:rsidR="00B51C64" w:rsidRPr="00B51C64" w:rsidRDefault="00B51C64" w:rsidP="00B51C64">
      <w:pPr>
        <w:spacing w:line="360" w:lineRule="auto"/>
        <w:jc w:val="both"/>
        <w:rPr>
          <w:rFonts w:ascii="Century" w:hAnsi="Century" w:cs="Miriam"/>
          <w:b/>
          <w:sz w:val="24"/>
        </w:rPr>
      </w:pPr>
      <w:r w:rsidRPr="00B51C64">
        <w:rPr>
          <w:rFonts w:ascii="Century" w:hAnsi="Century" w:cs="Miriam" w:hint="cs"/>
          <w:b/>
          <w:sz w:val="24"/>
          <w:u w:val="single"/>
          <w:rtl/>
        </w:rPr>
        <w:t>השופטת ר' רונן</w:t>
      </w:r>
      <w:r w:rsidRPr="00B51C64">
        <w:rPr>
          <w:rFonts w:ascii="Century" w:hAnsi="Century" w:cs="Miriam" w:hint="cs"/>
          <w:b/>
          <w:sz w:val="24"/>
          <w:rtl/>
        </w:rPr>
        <w:t xml:space="preserve">: </w:t>
      </w:r>
    </w:p>
    <w:p w:rsidR="00B51C64" w:rsidRDefault="00B51C64" w:rsidP="00B51C64">
      <w:pPr>
        <w:jc w:val="both"/>
        <w:rPr>
          <w:rFonts w:ascii="Century" w:hAnsi="Century" w:cs="FrankRuehl"/>
          <w:spacing w:val="10"/>
          <w:sz w:val="22"/>
          <w:szCs w:val="28"/>
          <w:rtl/>
        </w:rPr>
      </w:pPr>
    </w:p>
    <w:p w:rsidR="00B51C64" w:rsidRPr="00B51C64" w:rsidRDefault="00B51C64" w:rsidP="00B51C64">
      <w:pPr>
        <w:spacing w:line="360" w:lineRule="auto"/>
        <w:ind w:firstLine="720"/>
        <w:jc w:val="both"/>
        <w:rPr>
          <w:rFonts w:ascii="Century" w:hAnsi="Century" w:cs="FrankRuehl"/>
          <w:spacing w:val="10"/>
          <w:sz w:val="22"/>
          <w:szCs w:val="28"/>
        </w:rPr>
      </w:pPr>
      <w:r w:rsidRPr="00B51C64">
        <w:rPr>
          <w:rFonts w:ascii="Century" w:hAnsi="Century" w:cs="FrankRuehl" w:hint="cs"/>
          <w:spacing w:val="10"/>
          <w:sz w:val="22"/>
          <w:szCs w:val="28"/>
          <w:rtl/>
        </w:rPr>
        <w:t xml:space="preserve">אני מסכימה לפסק דינה המעמיק והמקיף של חברתי, השופטת </w:t>
      </w:r>
      <w:r w:rsidRPr="00FE6E77">
        <w:rPr>
          <w:rFonts w:ascii="Century" w:hAnsi="Century" w:cs="Miriam" w:hint="cs"/>
          <w:b/>
          <w:sz w:val="22"/>
          <w:rtl/>
        </w:rPr>
        <w:t>ע. ברון</w:t>
      </w:r>
      <w:r w:rsidRPr="00B51C64">
        <w:rPr>
          <w:rFonts w:ascii="Century" w:hAnsi="Century" w:cs="FrankRuehl" w:hint="cs"/>
          <w:spacing w:val="10"/>
          <w:sz w:val="22"/>
          <w:szCs w:val="28"/>
          <w:rtl/>
        </w:rPr>
        <w:t>. פסק הדין הוא לבנה נוספת במבנה העשיר והחשוב של פסיקות בכל תחומי המשפט שהשופטת ברון מותירה בתום כהונתה הממושכת כשופטת, מבנה שיוסיף לשמש את כולנו עוד שנים רבות</w:t>
      </w:r>
      <w:r w:rsidR="009C0815">
        <w:rPr>
          <w:rFonts w:ascii="Century" w:hAnsi="Century" w:cs="FrankRuehl" w:hint="cs"/>
          <w:spacing w:val="10"/>
          <w:sz w:val="22"/>
          <w:szCs w:val="28"/>
          <w:rtl/>
        </w:rPr>
        <w:t xml:space="preserve"> בעתיד.</w:t>
      </w:r>
      <w:r w:rsidRPr="00B51C64">
        <w:rPr>
          <w:rFonts w:ascii="Century" w:hAnsi="Century" w:cs="FrankRuehl"/>
          <w:spacing w:val="10"/>
          <w:sz w:val="22"/>
          <w:szCs w:val="28"/>
        </w:rPr>
        <w:t> </w:t>
      </w:r>
    </w:p>
    <w:p w:rsidR="00B51C64" w:rsidRPr="00B51C64" w:rsidRDefault="00B51C64" w:rsidP="00B51C64">
      <w:pPr>
        <w:spacing w:line="360" w:lineRule="auto"/>
        <w:jc w:val="both"/>
        <w:rPr>
          <w:rFonts w:ascii="Century" w:hAnsi="Century" w:cs="FrankRuehl"/>
          <w:spacing w:val="10"/>
          <w:sz w:val="22"/>
          <w:szCs w:val="28"/>
        </w:rPr>
      </w:pPr>
    </w:p>
    <w:tbl>
      <w:tblPr>
        <w:bidiVisual/>
        <w:tblW w:w="8363" w:type="dxa"/>
        <w:tblLook w:val="01E0" w:firstRow="1" w:lastRow="1" w:firstColumn="1" w:lastColumn="1" w:noHBand="0" w:noVBand="0"/>
      </w:tblPr>
      <w:tblGrid>
        <w:gridCol w:w="2786"/>
        <w:gridCol w:w="2787"/>
        <w:gridCol w:w="2790"/>
      </w:tblGrid>
      <w:tr w:rsidR="00B51C64" w:rsidTr="00BE659D">
        <w:tc>
          <w:tcPr>
            <w:tcW w:w="2842" w:type="dxa"/>
            <w:shd w:val="clear" w:color="auto" w:fill="auto"/>
          </w:tcPr>
          <w:p w:rsidR="00B51C64" w:rsidRDefault="00B51C64" w:rsidP="00BE659D">
            <w:pPr>
              <w:pStyle w:val="Ruller41"/>
              <w:rPr>
                <w:rtl/>
              </w:rPr>
            </w:pPr>
          </w:p>
        </w:tc>
        <w:tc>
          <w:tcPr>
            <w:tcW w:w="2843" w:type="dxa"/>
            <w:shd w:val="clear" w:color="auto" w:fill="auto"/>
          </w:tcPr>
          <w:p w:rsidR="00B51C64" w:rsidRDefault="00B51C64" w:rsidP="00BE659D">
            <w:pPr>
              <w:pStyle w:val="Ruller41"/>
              <w:jc w:val="center"/>
              <w:rPr>
                <w:rtl/>
              </w:rPr>
            </w:pPr>
          </w:p>
        </w:tc>
        <w:tc>
          <w:tcPr>
            <w:tcW w:w="2843" w:type="dxa"/>
            <w:shd w:val="clear" w:color="auto" w:fill="auto"/>
          </w:tcPr>
          <w:p w:rsidR="00B51C64" w:rsidRDefault="00B51C64" w:rsidP="00BE659D">
            <w:pPr>
              <w:pStyle w:val="Ruller41"/>
              <w:jc w:val="center"/>
              <w:rPr>
                <w:rtl/>
              </w:rPr>
            </w:pPr>
            <w:r>
              <w:rPr>
                <w:rtl/>
              </w:rPr>
              <w:t xml:space="preserve">ש ו פ ט </w:t>
            </w:r>
            <w:r>
              <w:rPr>
                <w:rFonts w:hint="cs"/>
                <w:rtl/>
              </w:rPr>
              <w:t>ת</w:t>
            </w:r>
          </w:p>
        </w:tc>
      </w:tr>
    </w:tbl>
    <w:p w:rsidR="00B51C64" w:rsidRDefault="00B51C64" w:rsidP="00B51C64">
      <w:pPr>
        <w:pStyle w:val="Ruller41"/>
        <w:rPr>
          <w:rtl/>
        </w:rPr>
      </w:pPr>
    </w:p>
    <w:p w:rsidR="00B51C64" w:rsidRDefault="00B51C64" w:rsidP="00B51C64">
      <w:pPr>
        <w:rPr>
          <w:color w:val="203864"/>
          <w:sz w:val="24"/>
          <w:rtl/>
        </w:rPr>
      </w:pPr>
    </w:p>
    <w:p w:rsidR="00725122" w:rsidRPr="00B51C64" w:rsidRDefault="00725122" w:rsidP="00725122">
      <w:pPr>
        <w:pStyle w:val="Ruller41"/>
        <w:rPr>
          <w:rtl/>
        </w:rPr>
      </w:pPr>
    </w:p>
    <w:p w:rsidR="00D65997" w:rsidRDefault="00FE7EE1" w:rsidP="00A51FAE">
      <w:pPr>
        <w:pStyle w:val="Ruller41"/>
        <w:rPr>
          <w:rtl/>
        </w:rPr>
      </w:pPr>
      <w:r>
        <w:rPr>
          <w:rtl/>
        </w:rPr>
        <w:tab/>
      </w:r>
      <w:r>
        <w:rPr>
          <w:rFonts w:hint="cs"/>
          <w:rtl/>
        </w:rPr>
        <w:t>הוחלט כאמור בפסק דינה של השופט</w:t>
      </w:r>
      <w:r w:rsidR="00FE6E77">
        <w:rPr>
          <w:rFonts w:hint="cs"/>
          <w:rtl/>
        </w:rPr>
        <w:t>ת</w:t>
      </w:r>
      <w:r>
        <w:rPr>
          <w:rFonts w:hint="cs"/>
          <w:rtl/>
        </w:rPr>
        <w:t xml:space="preserve"> </w:t>
      </w:r>
      <w:r w:rsidRPr="00FE6E77">
        <w:rPr>
          <w:rFonts w:ascii="Century" w:hAnsi="Century" w:cs="Miriam" w:hint="cs"/>
          <w:b/>
          <w:spacing w:val="0"/>
          <w:szCs w:val="24"/>
          <w:rtl/>
        </w:rPr>
        <w:t>ע' ברון</w:t>
      </w:r>
      <w:r>
        <w:rPr>
          <w:rFonts w:hint="cs"/>
          <w:rtl/>
        </w:rPr>
        <w:t>.</w:t>
      </w:r>
    </w:p>
    <w:p w:rsidR="00FE7EE1" w:rsidRDefault="00FE7EE1" w:rsidP="00A51FAE">
      <w:pPr>
        <w:pStyle w:val="Ruller41"/>
        <w:rPr>
          <w:rtl/>
        </w:rPr>
      </w:pPr>
    </w:p>
    <w:p w:rsidR="00FE7EE1" w:rsidRDefault="00FE7EE1" w:rsidP="00FE7EE1">
      <w:pPr>
        <w:pStyle w:val="Ruller41"/>
        <w:rPr>
          <w:rtl/>
        </w:rPr>
      </w:pPr>
      <w:r>
        <w:rPr>
          <w:rtl/>
        </w:rPr>
        <w:tab/>
        <w:t xml:space="preserve">ניתן היום, </w:t>
      </w:r>
      <w:r>
        <w:rPr>
          <w:rFonts w:hint="eastAsia"/>
          <w:rtl/>
        </w:rPr>
        <w:t>‏כ</w:t>
      </w:r>
      <w:r>
        <w:rPr>
          <w:rtl/>
        </w:rPr>
        <w:t>"</w:t>
      </w:r>
      <w:r>
        <w:rPr>
          <w:rFonts w:hint="cs"/>
          <w:rtl/>
        </w:rPr>
        <w:t>ז</w:t>
      </w:r>
      <w:r>
        <w:rPr>
          <w:rtl/>
        </w:rPr>
        <w:t xml:space="preserve"> בתשרי </w:t>
      </w:r>
      <w:proofErr w:type="spellStart"/>
      <w:r>
        <w:rPr>
          <w:rtl/>
        </w:rPr>
        <w:t>התשפ"ד</w:t>
      </w:r>
      <w:proofErr w:type="spellEnd"/>
      <w:r>
        <w:rPr>
          <w:rtl/>
        </w:rPr>
        <w:t xml:space="preserve"> (</w:t>
      </w:r>
      <w:r>
        <w:rPr>
          <w:rFonts w:hint="eastAsia"/>
          <w:rtl/>
        </w:rPr>
        <w:t>‏</w:t>
      </w:r>
      <w:r>
        <w:rPr>
          <w:rFonts w:hint="cs"/>
          <w:rtl/>
        </w:rPr>
        <w:t>12</w:t>
      </w:r>
      <w:r>
        <w:rPr>
          <w:rtl/>
        </w:rPr>
        <w:t>.10.2023).</w:t>
      </w:r>
    </w:p>
    <w:p w:rsidR="00FE7EE1" w:rsidRDefault="00FE7EE1" w:rsidP="00A51FAE">
      <w:pPr>
        <w:pStyle w:val="Ruller41"/>
        <w:rPr>
          <w:rtl/>
        </w:rPr>
      </w:pPr>
    </w:p>
    <w:p w:rsidR="00FE7EE1" w:rsidRDefault="00FE7EE1" w:rsidP="00A51FAE">
      <w:pPr>
        <w:pStyle w:val="Ruller41"/>
        <w:rPr>
          <w:rtl/>
        </w:rPr>
      </w:pPr>
    </w:p>
    <w:p w:rsidR="00FE7EE1" w:rsidRDefault="00FE7EE1" w:rsidP="00A51FAE">
      <w:pPr>
        <w:pStyle w:val="Ruller41"/>
        <w:rPr>
          <w:rtl/>
        </w:rPr>
      </w:pPr>
    </w:p>
    <w:p w:rsidR="00FE7EE1" w:rsidRDefault="00FE7EE1" w:rsidP="00A51FAE">
      <w:pPr>
        <w:pStyle w:val="Ruller41"/>
        <w:rPr>
          <w:rtl/>
        </w:rPr>
      </w:pPr>
    </w:p>
    <w:tbl>
      <w:tblPr>
        <w:bidiVisual/>
        <w:tblW w:w="8363" w:type="dxa"/>
        <w:tblLook w:val="01E0" w:firstRow="1" w:lastRow="1" w:firstColumn="1" w:lastColumn="1" w:noHBand="0" w:noVBand="0"/>
      </w:tblPr>
      <w:tblGrid>
        <w:gridCol w:w="2787"/>
        <w:gridCol w:w="2788"/>
        <w:gridCol w:w="2788"/>
      </w:tblGrid>
      <w:tr w:rsidR="00FE7EE1" w:rsidTr="00FE7EE1">
        <w:tc>
          <w:tcPr>
            <w:tcW w:w="2787" w:type="dxa"/>
            <w:shd w:val="clear" w:color="auto" w:fill="auto"/>
          </w:tcPr>
          <w:p w:rsidR="00FE7EE1" w:rsidRDefault="00725122" w:rsidP="0074691E">
            <w:pPr>
              <w:pStyle w:val="Ruller41"/>
              <w:rPr>
                <w:rtl/>
              </w:rPr>
            </w:pPr>
            <w:r>
              <w:rPr>
                <w:rtl/>
              </w:rPr>
              <w:br w:type="page"/>
            </w:r>
            <w:r w:rsidR="00FE7EE1">
              <w:rPr>
                <w:rtl/>
              </w:rPr>
              <w:t>ש ו פ ט ת</w:t>
            </w:r>
          </w:p>
        </w:tc>
        <w:tc>
          <w:tcPr>
            <w:tcW w:w="2788" w:type="dxa"/>
            <w:shd w:val="clear" w:color="auto" w:fill="auto"/>
          </w:tcPr>
          <w:p w:rsidR="00FE7EE1" w:rsidRDefault="00FE7EE1" w:rsidP="0074691E">
            <w:pPr>
              <w:pStyle w:val="Ruller41"/>
              <w:jc w:val="center"/>
              <w:rPr>
                <w:rtl/>
              </w:rPr>
            </w:pPr>
            <w:r>
              <w:rPr>
                <w:rtl/>
              </w:rPr>
              <w:t>ש ו פ ט</w:t>
            </w:r>
          </w:p>
        </w:tc>
        <w:tc>
          <w:tcPr>
            <w:tcW w:w="2788" w:type="dxa"/>
            <w:shd w:val="clear" w:color="auto" w:fill="auto"/>
          </w:tcPr>
          <w:p w:rsidR="00FE7EE1" w:rsidRDefault="00FE7EE1" w:rsidP="0074691E">
            <w:pPr>
              <w:pStyle w:val="Ruller41"/>
              <w:jc w:val="center"/>
              <w:rPr>
                <w:rtl/>
              </w:rPr>
            </w:pPr>
            <w:r>
              <w:rPr>
                <w:rtl/>
              </w:rPr>
              <w:t>ש ו פ ט ת</w:t>
            </w:r>
          </w:p>
        </w:tc>
      </w:tr>
    </w:tbl>
    <w:p w:rsidR="00016EF1" w:rsidRDefault="00016EF1" w:rsidP="00A51FAE">
      <w:pPr>
        <w:pStyle w:val="Ruller41"/>
        <w:rPr>
          <w:rtl/>
        </w:rPr>
      </w:pPr>
    </w:p>
    <w:p w:rsidR="00D65997" w:rsidRDefault="00D65997" w:rsidP="00D65997">
      <w:pPr>
        <w:rPr>
          <w:szCs w:val="16"/>
          <w:rtl/>
        </w:rPr>
      </w:pPr>
      <w:r>
        <w:rPr>
          <w:szCs w:val="16"/>
          <w:rtl/>
        </w:rPr>
        <w:t>_________________</w:t>
      </w:r>
      <w:r>
        <w:rPr>
          <w:rFonts w:hint="cs"/>
          <w:szCs w:val="16"/>
          <w:rtl/>
        </w:rPr>
        <w:t>________</w:t>
      </w:r>
    </w:p>
    <w:p w:rsidR="00D65997" w:rsidRDefault="00D65997" w:rsidP="00D65997">
      <w:pPr>
        <w:pStyle w:val="Ruller38"/>
        <w:rPr>
          <w:rtl/>
        </w:rPr>
      </w:pPr>
      <w:r>
        <w:rPr>
          <w:sz w:val="16"/>
        </w:rPr>
        <w:t xml:space="preserve">   22043540_G18.docx   </w:t>
      </w:r>
      <w:proofErr w:type="spellStart"/>
      <w:r>
        <w:rPr>
          <w:sz w:val="16"/>
          <w:rtl/>
        </w:rPr>
        <w:t>זפ</w:t>
      </w:r>
      <w:proofErr w:type="spellEnd"/>
    </w:p>
    <w:p w:rsidR="00D65997" w:rsidRPr="00FC0252" w:rsidRDefault="00D65997" w:rsidP="00D65997">
      <w:pPr>
        <w:pStyle w:val="Ruller38"/>
        <w:rPr>
          <w:rtl/>
        </w:rPr>
      </w:pPr>
      <w:r>
        <w:rPr>
          <w:rtl/>
        </w:rPr>
        <w:t>מרכז מידע, טל'</w:t>
      </w:r>
      <w:r>
        <w:rPr>
          <w:rFonts w:hint="cs"/>
          <w:rtl/>
        </w:rPr>
        <w:t xml:space="preserve"> 077-2703333, 3852* ; אתר אינטרנט,  </w:t>
      </w:r>
      <w:hyperlink r:id="rId10" w:history="1">
        <w:r w:rsidRPr="00BB4C68">
          <w:rPr>
            <w:rStyle w:val="Hyperlink"/>
            <w:sz w:val="16"/>
          </w:rPr>
          <w:t>https://supreme.court.gov.il</w:t>
        </w:r>
      </w:hyperlink>
    </w:p>
    <w:p w:rsidR="00D65997" w:rsidRDefault="00D65997" w:rsidP="00A51FAE">
      <w:pPr>
        <w:pStyle w:val="Ruller41"/>
        <w:rPr>
          <w:rtl/>
        </w:rPr>
      </w:pPr>
    </w:p>
    <w:sectPr w:rsidR="00D65997" w:rsidSect="00591983">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024" w:rsidRDefault="00B22024">
      <w:r>
        <w:separator/>
      </w:r>
    </w:p>
  </w:endnote>
  <w:endnote w:type="continuationSeparator" w:id="0">
    <w:p w:rsidR="00B22024" w:rsidRDefault="00B2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C35" w:rsidRDefault="00982C35">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024" w:rsidRDefault="00B22024">
      <w:r>
        <w:separator/>
      </w:r>
    </w:p>
  </w:footnote>
  <w:footnote w:type="continuationSeparator" w:id="0">
    <w:p w:rsidR="00B22024" w:rsidRDefault="00B2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0759BA">
      <w:rPr>
        <w:rStyle w:val="a4"/>
        <w:noProof/>
        <w:rtl/>
      </w:rPr>
      <w:t>21</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4F26C9A4">
      <w:start w:val="1"/>
      <w:numFmt w:val="decimal"/>
      <w:pStyle w:val="Ruller4"/>
      <w:lvlText w:val="%1."/>
      <w:lvlJc w:val="left"/>
      <w:pPr>
        <w:tabs>
          <w:tab w:val="num" w:pos="907"/>
        </w:tabs>
        <w:ind w:left="0" w:firstLine="0"/>
      </w:pPr>
      <w:rPr>
        <w:rFonts w:hint="default"/>
      </w:rPr>
    </w:lvl>
    <w:lvl w:ilvl="1" w:tplc="4A4E271C" w:tentative="1">
      <w:start w:val="1"/>
      <w:numFmt w:val="lowerLetter"/>
      <w:lvlText w:val="%2."/>
      <w:lvlJc w:val="left"/>
      <w:pPr>
        <w:tabs>
          <w:tab w:val="num" w:pos="1440"/>
        </w:tabs>
        <w:ind w:left="1440" w:hanging="360"/>
      </w:pPr>
    </w:lvl>
    <w:lvl w:ilvl="2" w:tplc="A340359E" w:tentative="1">
      <w:start w:val="1"/>
      <w:numFmt w:val="lowerRoman"/>
      <w:lvlText w:val="%3."/>
      <w:lvlJc w:val="right"/>
      <w:pPr>
        <w:tabs>
          <w:tab w:val="num" w:pos="2160"/>
        </w:tabs>
        <w:ind w:left="2160" w:hanging="180"/>
      </w:pPr>
    </w:lvl>
    <w:lvl w:ilvl="3" w:tplc="487E609C" w:tentative="1">
      <w:start w:val="1"/>
      <w:numFmt w:val="decimal"/>
      <w:lvlText w:val="%4."/>
      <w:lvlJc w:val="left"/>
      <w:pPr>
        <w:tabs>
          <w:tab w:val="num" w:pos="2880"/>
        </w:tabs>
        <w:ind w:left="2880" w:hanging="360"/>
      </w:pPr>
    </w:lvl>
    <w:lvl w:ilvl="4" w:tplc="A41C563A" w:tentative="1">
      <w:start w:val="1"/>
      <w:numFmt w:val="lowerLetter"/>
      <w:lvlText w:val="%5."/>
      <w:lvlJc w:val="left"/>
      <w:pPr>
        <w:tabs>
          <w:tab w:val="num" w:pos="3600"/>
        </w:tabs>
        <w:ind w:left="3600" w:hanging="360"/>
      </w:pPr>
    </w:lvl>
    <w:lvl w:ilvl="5" w:tplc="5FBE5382" w:tentative="1">
      <w:start w:val="1"/>
      <w:numFmt w:val="lowerRoman"/>
      <w:lvlText w:val="%6."/>
      <w:lvlJc w:val="right"/>
      <w:pPr>
        <w:tabs>
          <w:tab w:val="num" w:pos="4320"/>
        </w:tabs>
        <w:ind w:left="4320" w:hanging="180"/>
      </w:pPr>
    </w:lvl>
    <w:lvl w:ilvl="6" w:tplc="21343B04" w:tentative="1">
      <w:start w:val="1"/>
      <w:numFmt w:val="decimal"/>
      <w:lvlText w:val="%7."/>
      <w:lvlJc w:val="left"/>
      <w:pPr>
        <w:tabs>
          <w:tab w:val="num" w:pos="5040"/>
        </w:tabs>
        <w:ind w:left="5040" w:hanging="360"/>
      </w:pPr>
    </w:lvl>
    <w:lvl w:ilvl="7" w:tplc="7A72FEA4" w:tentative="1">
      <w:start w:val="1"/>
      <w:numFmt w:val="lowerLetter"/>
      <w:lvlText w:val="%8."/>
      <w:lvlJc w:val="left"/>
      <w:pPr>
        <w:tabs>
          <w:tab w:val="num" w:pos="5760"/>
        </w:tabs>
        <w:ind w:left="5760" w:hanging="360"/>
      </w:pPr>
    </w:lvl>
    <w:lvl w:ilvl="8" w:tplc="75281602" w:tentative="1">
      <w:start w:val="1"/>
      <w:numFmt w:val="lowerRoman"/>
      <w:lvlText w:val="%9."/>
      <w:lvlJc w:val="right"/>
      <w:pPr>
        <w:tabs>
          <w:tab w:val="num" w:pos="6480"/>
        </w:tabs>
        <w:ind w:left="6480" w:hanging="180"/>
      </w:pPr>
    </w:lvl>
  </w:abstractNum>
  <w:abstractNum w:abstractNumId="11" w15:restartNumberingAfterBreak="0">
    <w:nsid w:val="26A95E93"/>
    <w:multiLevelType w:val="hybridMultilevel"/>
    <w:tmpl w:val="A32420BE"/>
    <w:lvl w:ilvl="0" w:tplc="46A6CEF6">
      <w:start w:val="1"/>
      <w:numFmt w:val="decimal"/>
      <w:lvlText w:val="%1."/>
      <w:lvlJc w:val="left"/>
      <w:pPr>
        <w:tabs>
          <w:tab w:val="num" w:pos="0"/>
        </w:tabs>
        <w:ind w:left="0" w:firstLine="0"/>
      </w:pPr>
      <w:rPr>
        <w:rFonts w:ascii="Times New Roman" w:hAnsi="Times New Roman"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color="000000"/>
        <w:effect w:val="none"/>
        <w:vertAlign w:val="baseline"/>
        <w:specVanish w:val="0"/>
      </w:rPr>
    </w:lvl>
    <w:lvl w:ilvl="1" w:tplc="37EA9C3C">
      <w:start w:val="1"/>
      <w:numFmt w:val="decimal"/>
      <w:lvlText w:val="%2."/>
      <w:lvlJc w:val="left"/>
      <w:pPr>
        <w:tabs>
          <w:tab w:val="num" w:pos="2160"/>
        </w:tabs>
        <w:ind w:left="2160" w:hanging="360"/>
      </w:pPr>
      <w:rPr>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color="000000"/>
        <w:effect w:val="none"/>
        <w:vertAlign w:val="baseline"/>
        <w:specVanish w:val="0"/>
      </w:rPr>
    </w:lvl>
    <w:lvl w:ilvl="2" w:tplc="2BF4B7D2">
      <w:start w:val="1"/>
      <w:numFmt w:val="decimal"/>
      <w:lvlText w:val="%3."/>
      <w:lvlJc w:val="left"/>
      <w:pPr>
        <w:tabs>
          <w:tab w:val="num" w:pos="2160"/>
        </w:tabs>
        <w:ind w:left="2160" w:hanging="360"/>
      </w:pPr>
    </w:lvl>
    <w:lvl w:ilvl="3" w:tplc="7C02FDDE">
      <w:start w:val="1"/>
      <w:numFmt w:val="decimal"/>
      <w:lvlText w:val="%4."/>
      <w:lvlJc w:val="left"/>
      <w:pPr>
        <w:tabs>
          <w:tab w:val="num" w:pos="2880"/>
        </w:tabs>
        <w:ind w:left="2880" w:hanging="360"/>
      </w:pPr>
    </w:lvl>
    <w:lvl w:ilvl="4" w:tplc="CA803822">
      <w:start w:val="1"/>
      <w:numFmt w:val="decimal"/>
      <w:lvlText w:val="%5."/>
      <w:lvlJc w:val="left"/>
      <w:pPr>
        <w:tabs>
          <w:tab w:val="num" w:pos="3600"/>
        </w:tabs>
        <w:ind w:left="3600" w:hanging="360"/>
      </w:pPr>
    </w:lvl>
    <w:lvl w:ilvl="5" w:tplc="FE2A5EEE">
      <w:start w:val="1"/>
      <w:numFmt w:val="decimal"/>
      <w:lvlText w:val="%6."/>
      <w:lvlJc w:val="left"/>
      <w:pPr>
        <w:tabs>
          <w:tab w:val="num" w:pos="4320"/>
        </w:tabs>
        <w:ind w:left="4320" w:hanging="360"/>
      </w:pPr>
    </w:lvl>
    <w:lvl w:ilvl="6" w:tplc="32F67D14">
      <w:start w:val="1"/>
      <w:numFmt w:val="decimal"/>
      <w:lvlText w:val="%7."/>
      <w:lvlJc w:val="left"/>
      <w:pPr>
        <w:tabs>
          <w:tab w:val="num" w:pos="5040"/>
        </w:tabs>
        <w:ind w:left="5040" w:hanging="360"/>
      </w:pPr>
    </w:lvl>
    <w:lvl w:ilvl="7" w:tplc="F2CAB4DE">
      <w:start w:val="1"/>
      <w:numFmt w:val="decimal"/>
      <w:lvlText w:val="%8."/>
      <w:lvlJc w:val="left"/>
      <w:pPr>
        <w:tabs>
          <w:tab w:val="num" w:pos="5760"/>
        </w:tabs>
        <w:ind w:left="5760" w:hanging="360"/>
      </w:pPr>
    </w:lvl>
    <w:lvl w:ilvl="8" w:tplc="3C783A6E">
      <w:start w:val="1"/>
      <w:numFmt w:val="decimal"/>
      <w:lvlText w:val="%9."/>
      <w:lvlJc w:val="left"/>
      <w:pPr>
        <w:tabs>
          <w:tab w:val="num" w:pos="6480"/>
        </w:tabs>
        <w:ind w:left="6480" w:hanging="360"/>
      </w:pPr>
    </w:lvl>
  </w:abstractNum>
  <w:abstractNum w:abstractNumId="12" w15:restartNumberingAfterBreak="0">
    <w:nsid w:val="4FE70B62"/>
    <w:multiLevelType w:val="hybridMultilevel"/>
    <w:tmpl w:val="ADA8711E"/>
    <w:lvl w:ilvl="0" w:tplc="556C73EA">
      <w:start w:val="1"/>
      <w:numFmt w:val="hebrew1"/>
      <w:pStyle w:val="Ruller40"/>
      <w:lvlText w:val="%1."/>
      <w:lvlJc w:val="left"/>
      <w:pPr>
        <w:tabs>
          <w:tab w:val="num" w:pos="907"/>
        </w:tabs>
        <w:ind w:left="0" w:firstLine="0"/>
      </w:pPr>
      <w:rPr>
        <w:rFonts w:hint="default"/>
      </w:rPr>
    </w:lvl>
    <w:lvl w:ilvl="1" w:tplc="31EED206" w:tentative="1">
      <w:start w:val="1"/>
      <w:numFmt w:val="lowerLetter"/>
      <w:lvlText w:val="%2."/>
      <w:lvlJc w:val="left"/>
      <w:pPr>
        <w:tabs>
          <w:tab w:val="num" w:pos="1440"/>
        </w:tabs>
        <w:ind w:left="1440" w:hanging="360"/>
      </w:pPr>
    </w:lvl>
    <w:lvl w:ilvl="2" w:tplc="CE28520C" w:tentative="1">
      <w:start w:val="1"/>
      <w:numFmt w:val="lowerRoman"/>
      <w:lvlText w:val="%3."/>
      <w:lvlJc w:val="right"/>
      <w:pPr>
        <w:tabs>
          <w:tab w:val="num" w:pos="2160"/>
        </w:tabs>
        <w:ind w:left="2160" w:hanging="180"/>
      </w:pPr>
    </w:lvl>
    <w:lvl w:ilvl="3" w:tplc="266A2AF8" w:tentative="1">
      <w:start w:val="1"/>
      <w:numFmt w:val="decimal"/>
      <w:lvlText w:val="%4."/>
      <w:lvlJc w:val="left"/>
      <w:pPr>
        <w:tabs>
          <w:tab w:val="num" w:pos="2880"/>
        </w:tabs>
        <w:ind w:left="2880" w:hanging="360"/>
      </w:pPr>
    </w:lvl>
    <w:lvl w:ilvl="4" w:tplc="D90AEE14" w:tentative="1">
      <w:start w:val="1"/>
      <w:numFmt w:val="lowerLetter"/>
      <w:lvlText w:val="%5."/>
      <w:lvlJc w:val="left"/>
      <w:pPr>
        <w:tabs>
          <w:tab w:val="num" w:pos="3600"/>
        </w:tabs>
        <w:ind w:left="3600" w:hanging="360"/>
      </w:pPr>
    </w:lvl>
    <w:lvl w:ilvl="5" w:tplc="16121342" w:tentative="1">
      <w:start w:val="1"/>
      <w:numFmt w:val="lowerRoman"/>
      <w:lvlText w:val="%6."/>
      <w:lvlJc w:val="right"/>
      <w:pPr>
        <w:tabs>
          <w:tab w:val="num" w:pos="4320"/>
        </w:tabs>
        <w:ind w:left="4320" w:hanging="180"/>
      </w:pPr>
    </w:lvl>
    <w:lvl w:ilvl="6" w:tplc="4B22F03A" w:tentative="1">
      <w:start w:val="1"/>
      <w:numFmt w:val="decimal"/>
      <w:lvlText w:val="%7."/>
      <w:lvlJc w:val="left"/>
      <w:pPr>
        <w:tabs>
          <w:tab w:val="num" w:pos="5040"/>
        </w:tabs>
        <w:ind w:left="5040" w:hanging="360"/>
      </w:pPr>
    </w:lvl>
    <w:lvl w:ilvl="7" w:tplc="A1BC2B1E" w:tentative="1">
      <w:start w:val="1"/>
      <w:numFmt w:val="lowerLetter"/>
      <w:lvlText w:val="%8."/>
      <w:lvlJc w:val="left"/>
      <w:pPr>
        <w:tabs>
          <w:tab w:val="num" w:pos="5760"/>
        </w:tabs>
        <w:ind w:left="5760" w:hanging="360"/>
      </w:pPr>
    </w:lvl>
    <w:lvl w:ilvl="8" w:tplc="7CC65584" w:tentative="1">
      <w:start w:val="1"/>
      <w:numFmt w:val="lowerRoman"/>
      <w:lvlText w:val="%9."/>
      <w:lvlJc w:val="right"/>
      <w:pPr>
        <w:tabs>
          <w:tab w:val="num" w:pos="6480"/>
        </w:tabs>
        <w:ind w:left="6480" w:hanging="180"/>
      </w:pPr>
    </w:lvl>
  </w:abstractNum>
  <w:abstractNum w:abstractNumId="13" w15:restartNumberingAfterBreak="0">
    <w:nsid w:val="78BB026C"/>
    <w:multiLevelType w:val="hybridMultilevel"/>
    <w:tmpl w:val="ABDE119E"/>
    <w:lvl w:ilvl="0" w:tplc="F85C68B8">
      <w:start w:val="1"/>
      <w:numFmt w:val="decimal"/>
      <w:lvlText w:val="%1."/>
      <w:lvlJc w:val="left"/>
      <w:pPr>
        <w:ind w:left="720" w:hanging="360"/>
      </w:pPr>
      <w:rPr>
        <w:rFonts w:hint="default"/>
      </w:rPr>
    </w:lvl>
    <w:lvl w:ilvl="1" w:tplc="B57AB42E" w:tentative="1">
      <w:start w:val="1"/>
      <w:numFmt w:val="lowerLetter"/>
      <w:lvlText w:val="%2."/>
      <w:lvlJc w:val="left"/>
      <w:pPr>
        <w:ind w:left="1440" w:hanging="360"/>
      </w:pPr>
    </w:lvl>
    <w:lvl w:ilvl="2" w:tplc="B6FA3C06" w:tentative="1">
      <w:start w:val="1"/>
      <w:numFmt w:val="lowerRoman"/>
      <w:lvlText w:val="%3."/>
      <w:lvlJc w:val="right"/>
      <w:pPr>
        <w:ind w:left="2160" w:hanging="180"/>
      </w:pPr>
    </w:lvl>
    <w:lvl w:ilvl="3" w:tplc="3F9A433E" w:tentative="1">
      <w:start w:val="1"/>
      <w:numFmt w:val="decimal"/>
      <w:lvlText w:val="%4."/>
      <w:lvlJc w:val="left"/>
      <w:pPr>
        <w:ind w:left="2880" w:hanging="360"/>
      </w:pPr>
    </w:lvl>
    <w:lvl w:ilvl="4" w:tplc="0A8E4912" w:tentative="1">
      <w:start w:val="1"/>
      <w:numFmt w:val="lowerLetter"/>
      <w:lvlText w:val="%5."/>
      <w:lvlJc w:val="left"/>
      <w:pPr>
        <w:ind w:left="3600" w:hanging="360"/>
      </w:pPr>
    </w:lvl>
    <w:lvl w:ilvl="5" w:tplc="A0EAC604" w:tentative="1">
      <w:start w:val="1"/>
      <w:numFmt w:val="lowerRoman"/>
      <w:lvlText w:val="%6."/>
      <w:lvlJc w:val="right"/>
      <w:pPr>
        <w:ind w:left="4320" w:hanging="180"/>
      </w:pPr>
    </w:lvl>
    <w:lvl w:ilvl="6" w:tplc="1F08B7D0" w:tentative="1">
      <w:start w:val="1"/>
      <w:numFmt w:val="decimal"/>
      <w:lvlText w:val="%7."/>
      <w:lvlJc w:val="left"/>
      <w:pPr>
        <w:ind w:left="5040" w:hanging="360"/>
      </w:pPr>
    </w:lvl>
    <w:lvl w:ilvl="7" w:tplc="4482BF4C" w:tentative="1">
      <w:start w:val="1"/>
      <w:numFmt w:val="lowerLetter"/>
      <w:lvlText w:val="%8."/>
      <w:lvlJc w:val="left"/>
      <w:pPr>
        <w:ind w:left="5760" w:hanging="360"/>
      </w:pPr>
    </w:lvl>
    <w:lvl w:ilvl="8" w:tplc="7BFE33B4" w:tentative="1">
      <w:start w:val="1"/>
      <w:numFmt w:val="lowerRoman"/>
      <w:lvlText w:val="%9."/>
      <w:lvlJc w:val="right"/>
      <w:pPr>
        <w:ind w:left="6480" w:hanging="180"/>
      </w:pPr>
    </w:lvl>
  </w:abstractNum>
  <w:abstractNum w:abstractNumId="14" w15:restartNumberingAfterBreak="0">
    <w:nsid w:val="7EE60543"/>
    <w:multiLevelType w:val="hybridMultilevel"/>
    <w:tmpl w:val="C63EE32C"/>
    <w:lvl w:ilvl="0" w:tplc="A9908FC4">
      <w:start w:val="1"/>
      <w:numFmt w:val="hebrew1"/>
      <w:lvlText w:val="(%1)"/>
      <w:lvlJc w:val="left"/>
      <w:pPr>
        <w:ind w:left="2544" w:hanging="4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20AB9"/>
    <w:rsid w:val="00032036"/>
    <w:rsid w:val="00036227"/>
    <w:rsid w:val="00044953"/>
    <w:rsid w:val="00045B4D"/>
    <w:rsid w:val="000725F5"/>
    <w:rsid w:val="00072AD2"/>
    <w:rsid w:val="000759BA"/>
    <w:rsid w:val="000B1478"/>
    <w:rsid w:val="000C4690"/>
    <w:rsid w:val="000D25C4"/>
    <w:rsid w:val="00125C1B"/>
    <w:rsid w:val="00134A67"/>
    <w:rsid w:val="00141A62"/>
    <w:rsid w:val="001639A3"/>
    <w:rsid w:val="00164D1C"/>
    <w:rsid w:val="001A0164"/>
    <w:rsid w:val="001A4987"/>
    <w:rsid w:val="001B148E"/>
    <w:rsid w:val="00200D6B"/>
    <w:rsid w:val="0022168F"/>
    <w:rsid w:val="00265F6E"/>
    <w:rsid w:val="002876BF"/>
    <w:rsid w:val="002A4A7A"/>
    <w:rsid w:val="002A4BF3"/>
    <w:rsid w:val="002F7BB6"/>
    <w:rsid w:val="0030172B"/>
    <w:rsid w:val="00326169"/>
    <w:rsid w:val="003448B2"/>
    <w:rsid w:val="00361DB2"/>
    <w:rsid w:val="0037622E"/>
    <w:rsid w:val="00377102"/>
    <w:rsid w:val="0039709B"/>
    <w:rsid w:val="003B4BF9"/>
    <w:rsid w:val="003D72DA"/>
    <w:rsid w:val="003F1F97"/>
    <w:rsid w:val="0041048F"/>
    <w:rsid w:val="00437D59"/>
    <w:rsid w:val="004610A4"/>
    <w:rsid w:val="004902F8"/>
    <w:rsid w:val="004B29FF"/>
    <w:rsid w:val="004C7868"/>
    <w:rsid w:val="004E0D64"/>
    <w:rsid w:val="00503A3E"/>
    <w:rsid w:val="00526B04"/>
    <w:rsid w:val="00527F02"/>
    <w:rsid w:val="00535FB7"/>
    <w:rsid w:val="00543105"/>
    <w:rsid w:val="005803E2"/>
    <w:rsid w:val="0058440A"/>
    <w:rsid w:val="00591983"/>
    <w:rsid w:val="00597F43"/>
    <w:rsid w:val="00624A42"/>
    <w:rsid w:val="0065522F"/>
    <w:rsid w:val="006A30F7"/>
    <w:rsid w:val="006C42AD"/>
    <w:rsid w:val="006C43E5"/>
    <w:rsid w:val="00703838"/>
    <w:rsid w:val="00714CDC"/>
    <w:rsid w:val="00725122"/>
    <w:rsid w:val="00725345"/>
    <w:rsid w:val="00741CC0"/>
    <w:rsid w:val="007522B2"/>
    <w:rsid w:val="00762FA7"/>
    <w:rsid w:val="0077107C"/>
    <w:rsid w:val="00782C96"/>
    <w:rsid w:val="007B2C77"/>
    <w:rsid w:val="007B512F"/>
    <w:rsid w:val="007F7512"/>
    <w:rsid w:val="00810894"/>
    <w:rsid w:val="008143AB"/>
    <w:rsid w:val="0083345F"/>
    <w:rsid w:val="00836667"/>
    <w:rsid w:val="008517F5"/>
    <w:rsid w:val="00855D6B"/>
    <w:rsid w:val="00866D0F"/>
    <w:rsid w:val="008855DD"/>
    <w:rsid w:val="008C2F11"/>
    <w:rsid w:val="008D1895"/>
    <w:rsid w:val="008D78B9"/>
    <w:rsid w:val="008E3F85"/>
    <w:rsid w:val="0090144E"/>
    <w:rsid w:val="009051E8"/>
    <w:rsid w:val="00914156"/>
    <w:rsid w:val="00916FF8"/>
    <w:rsid w:val="00922093"/>
    <w:rsid w:val="00930C85"/>
    <w:rsid w:val="00945520"/>
    <w:rsid w:val="00982C35"/>
    <w:rsid w:val="009A7FD8"/>
    <w:rsid w:val="009B38DA"/>
    <w:rsid w:val="009C0815"/>
    <w:rsid w:val="009C1E4E"/>
    <w:rsid w:val="009E5F81"/>
    <w:rsid w:val="009F2F53"/>
    <w:rsid w:val="009F4187"/>
    <w:rsid w:val="00A12E0F"/>
    <w:rsid w:val="00A21CA3"/>
    <w:rsid w:val="00A51FAE"/>
    <w:rsid w:val="00A67983"/>
    <w:rsid w:val="00A80845"/>
    <w:rsid w:val="00AB25F1"/>
    <w:rsid w:val="00AB6627"/>
    <w:rsid w:val="00AB69F7"/>
    <w:rsid w:val="00AD097B"/>
    <w:rsid w:val="00AD64B9"/>
    <w:rsid w:val="00AE022B"/>
    <w:rsid w:val="00B009CC"/>
    <w:rsid w:val="00B0782A"/>
    <w:rsid w:val="00B22024"/>
    <w:rsid w:val="00B51C64"/>
    <w:rsid w:val="00B62B8C"/>
    <w:rsid w:val="00B63343"/>
    <w:rsid w:val="00B87FF7"/>
    <w:rsid w:val="00BA0B08"/>
    <w:rsid w:val="00BC0E82"/>
    <w:rsid w:val="00BD40F9"/>
    <w:rsid w:val="00C32D0E"/>
    <w:rsid w:val="00C41C86"/>
    <w:rsid w:val="00C63A6C"/>
    <w:rsid w:val="00CA13AF"/>
    <w:rsid w:val="00CA1444"/>
    <w:rsid w:val="00CB1590"/>
    <w:rsid w:val="00CB7600"/>
    <w:rsid w:val="00CC0E9D"/>
    <w:rsid w:val="00CC3639"/>
    <w:rsid w:val="00CC7E35"/>
    <w:rsid w:val="00D00B1D"/>
    <w:rsid w:val="00D00CB7"/>
    <w:rsid w:val="00D25F16"/>
    <w:rsid w:val="00D44E32"/>
    <w:rsid w:val="00D65997"/>
    <w:rsid w:val="00DB384C"/>
    <w:rsid w:val="00DD7517"/>
    <w:rsid w:val="00E07755"/>
    <w:rsid w:val="00E21CA9"/>
    <w:rsid w:val="00E31063"/>
    <w:rsid w:val="00E36FE9"/>
    <w:rsid w:val="00E73075"/>
    <w:rsid w:val="00E73E98"/>
    <w:rsid w:val="00E75223"/>
    <w:rsid w:val="00E872E3"/>
    <w:rsid w:val="00E90D72"/>
    <w:rsid w:val="00E90D83"/>
    <w:rsid w:val="00EA0BE1"/>
    <w:rsid w:val="00EC23AC"/>
    <w:rsid w:val="00EC2992"/>
    <w:rsid w:val="00ED46A4"/>
    <w:rsid w:val="00ED6FD9"/>
    <w:rsid w:val="00EE2253"/>
    <w:rsid w:val="00EE3810"/>
    <w:rsid w:val="00F63C3B"/>
    <w:rsid w:val="00F915B6"/>
    <w:rsid w:val="00F959DB"/>
    <w:rsid w:val="00FC0252"/>
    <w:rsid w:val="00FC594E"/>
    <w:rsid w:val="00FE6E77"/>
    <w:rsid w:val="00FE7EE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9C6C8B6-EFA4-4DAC-A444-2055F874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a"/>
    <w:link w:val="10"/>
    <w:uiPriority w:val="9"/>
    <w:qFormat/>
    <w:rsid w:val="00FC594E"/>
    <w:pPr>
      <w:overflowPunct/>
      <w:autoSpaceDE/>
      <w:autoSpaceDN/>
      <w:bidi w:val="0"/>
      <w:adjustRightInd/>
      <w:spacing w:before="100" w:beforeAutospacing="1" w:after="100" w:afterAutospacing="1"/>
      <w:textAlignment w:val="auto"/>
      <w:outlineLvl w:val="0"/>
    </w:pPr>
    <w:rPr>
      <w:rFonts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link w:val="Ruller50"/>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10">
    <w:name w:val="כותרת 1 תו"/>
    <w:basedOn w:val="a0"/>
    <w:link w:val="1"/>
    <w:uiPriority w:val="9"/>
    <w:rsid w:val="00FC594E"/>
    <w:rPr>
      <w:b/>
      <w:bCs/>
      <w:kern w:val="36"/>
      <w:sz w:val="48"/>
      <w:szCs w:val="48"/>
    </w:rPr>
  </w:style>
  <w:style w:type="paragraph" w:customStyle="1" w:styleId="Ruller4">
    <w:name w:val="Ruller 4 ממוספר"/>
    <w:basedOn w:val="Ruller41"/>
    <w:next w:val="Ruller41"/>
    <w:link w:val="Ruller43"/>
    <w:rsid w:val="00FC594E"/>
    <w:pPr>
      <w:numPr>
        <w:numId w:val="11"/>
      </w:numPr>
    </w:pPr>
    <w:rPr>
      <w:rFonts w:ascii="Garamond" w:hAnsi="Garamond"/>
      <w:sz w:val="24"/>
    </w:rPr>
  </w:style>
  <w:style w:type="paragraph" w:customStyle="1" w:styleId="Ruller40">
    <w:name w:val="Ruller4 אלפביתי"/>
    <w:basedOn w:val="Ruller41"/>
    <w:next w:val="Ruller41"/>
    <w:rsid w:val="00FC594E"/>
    <w:pPr>
      <w:numPr>
        <w:numId w:val="12"/>
      </w:numPr>
    </w:pPr>
  </w:style>
  <w:style w:type="character" w:customStyle="1" w:styleId="Ruller42">
    <w:name w:val="Ruller4 תו"/>
    <w:basedOn w:val="a0"/>
    <w:link w:val="Ruller41"/>
    <w:locked/>
    <w:rsid w:val="00FC594E"/>
    <w:rPr>
      <w:rFonts w:ascii="Arial TUR" w:hAnsi="Arial TUR" w:cs="FrankRuehl"/>
      <w:spacing w:val="10"/>
      <w:sz w:val="22"/>
      <w:szCs w:val="28"/>
    </w:rPr>
  </w:style>
  <w:style w:type="character" w:customStyle="1" w:styleId="Ruller43">
    <w:name w:val="Ruller 4 ממוספר תו"/>
    <w:link w:val="Ruller4"/>
    <w:locked/>
    <w:rsid w:val="00FC594E"/>
    <w:rPr>
      <w:rFonts w:ascii="Garamond" w:hAnsi="Garamond" w:cs="FrankRuehl"/>
      <w:spacing w:val="10"/>
      <w:sz w:val="24"/>
      <w:szCs w:val="28"/>
    </w:rPr>
  </w:style>
  <w:style w:type="character" w:customStyle="1" w:styleId="Ruller50">
    <w:name w:val="Ruller5 תו"/>
    <w:link w:val="Ruller5"/>
    <w:locked/>
    <w:rsid w:val="00FC594E"/>
    <w:rPr>
      <w:rFonts w:ascii="Arial TUR" w:hAnsi="Arial TUR" w:cs="FrankRuehl"/>
      <w:spacing w:val="10"/>
      <w:sz w:val="22"/>
      <w:szCs w:val="28"/>
    </w:rPr>
  </w:style>
  <w:style w:type="paragraph" w:styleId="ae">
    <w:name w:val="Revision"/>
    <w:hidden/>
    <w:uiPriority w:val="99"/>
    <w:semiHidden/>
    <w:rsid w:val="00FC594E"/>
    <w:rPr>
      <w:rFonts w:ascii="Century" w:hAnsi="Century"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824262">
      <w:bodyDiv w:val="1"/>
      <w:marLeft w:val="0"/>
      <w:marRight w:val="0"/>
      <w:marTop w:val="0"/>
      <w:marBottom w:val="0"/>
      <w:divBdr>
        <w:top w:val="none" w:sz="0" w:space="0" w:color="auto"/>
        <w:left w:val="none" w:sz="0" w:space="0" w:color="auto"/>
        <w:bottom w:val="none" w:sz="0" w:space="0" w:color="auto"/>
        <w:right w:val="none" w:sz="0" w:space="0" w:color="auto"/>
      </w:divBdr>
    </w:div>
    <w:div w:id="1798719794">
      <w:bodyDiv w:val="1"/>
      <w:marLeft w:val="0"/>
      <w:marRight w:val="0"/>
      <w:marTop w:val="0"/>
      <w:marBottom w:val="0"/>
      <w:divBdr>
        <w:top w:val="none" w:sz="0" w:space="0" w:color="auto"/>
        <w:left w:val="none" w:sz="0" w:space="0" w:color="auto"/>
        <w:bottom w:val="none" w:sz="0" w:space="0" w:color="auto"/>
        <w:right w:val="none" w:sz="0" w:space="0" w:color="auto"/>
      </w:divBdr>
    </w:div>
    <w:div w:id="189458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upreme.court.gov.il/" TargetMode="External"/><Relationship Id="rId4" Type="http://schemas.openxmlformats.org/officeDocument/2006/relationships/styles" Target="styles.xml"/><Relationship Id="rId9" Type="http://schemas.openxmlformats.org/officeDocument/2006/relationships/hyperlink" Target="http://www.nevo.co.il/law/74020"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6805-B61D-4D73-851E-3AC06C76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13755</Words>
  <Characters>68775</Characters>
  <Application>Microsoft Office Word</Application>
  <DocSecurity>0</DocSecurity>
  <Lines>573</Lines>
  <Paragraphs>164</Paragraphs>
  <ScaleCrop>false</ScaleCrop>
  <HeadingPairs>
    <vt:vector size="2" baseType="variant">
      <vt:variant>
        <vt:lpstr>שם</vt:lpstr>
      </vt:variant>
      <vt:variant>
        <vt:i4>1</vt:i4>
      </vt:variant>
    </vt:vector>
  </HeadingPairs>
  <TitlesOfParts>
    <vt:vector size="1" baseType="lpstr">
      <vt:lpstr>פסק-דין בתיק ע"א  4354/22</vt:lpstr>
    </vt:vector>
  </TitlesOfParts>
  <Company>supreme court of israel</Company>
  <LinksUpToDate>false</LinksUpToDate>
  <CharactersWithSpaces>82366</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ע"א  4354/22</dc:title>
  <dc:subject/>
  <dc:creator>Administrator</dc:creator>
  <cp:keywords/>
  <dc:description/>
  <cp:lastModifiedBy>אסתר טטרואשילי</cp:lastModifiedBy>
  <cp:revision>2</cp:revision>
  <cp:lastPrinted>2023-09-20T07:20:00Z</cp:lastPrinted>
  <dcterms:created xsi:type="dcterms:W3CDTF">2023-10-15T13:21:00Z</dcterms:created>
  <dcterms:modified xsi:type="dcterms:W3CDTF">2023-10-15T13:21:00Z</dcterms:modified>
</cp:coreProperties>
</file>